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keepLines/>
        <w:shd w:val="clear" w:color="auto" w:fill="auto"/>
        <w:spacing w:after="0"/>
        <w:ind w:left="743"/>
        <w:jc w:val="center"/>
        <w:rPr>
          <w:rFonts w:cs="Times New Roman"/>
          <w:color w:val="000000"/>
          <w:sz w:val="44"/>
          <w:szCs w:val="44"/>
          <w:lang w:val="zh-CN"/>
        </w:rPr>
      </w:pPr>
      <w:r>
        <w:rPr>
          <w:rFonts w:hint="eastAsia"/>
          <w:color w:val="000000"/>
          <w:sz w:val="44"/>
          <w:szCs w:val="44"/>
        </w:rPr>
        <w:t>香河县</w:t>
      </w:r>
      <w:r>
        <w:rPr>
          <w:rFonts w:hint="eastAsia"/>
          <w:color w:val="000000"/>
          <w:sz w:val="44"/>
          <w:szCs w:val="44"/>
          <w:lang w:val="zh-CN"/>
        </w:rPr>
        <w:t>财政局</w:t>
      </w:r>
    </w:p>
    <w:p>
      <w:pPr>
        <w:pStyle w:val="17"/>
        <w:keepNext/>
        <w:keepLines/>
        <w:shd w:val="clear" w:color="auto" w:fill="auto"/>
        <w:spacing w:after="0"/>
        <w:ind w:left="743"/>
        <w:jc w:val="center"/>
        <w:rPr>
          <w:rFonts w:cs="Times New Roman"/>
          <w:color w:val="000000"/>
          <w:kern w:val="0"/>
          <w:sz w:val="44"/>
          <w:szCs w:val="44"/>
        </w:rPr>
      </w:pPr>
      <w:r>
        <w:rPr>
          <w:color w:val="000000"/>
          <w:sz w:val="44"/>
          <w:szCs w:val="44"/>
        </w:rPr>
        <w:t>2021</w:t>
      </w:r>
      <w:r>
        <w:rPr>
          <w:rFonts w:hint="eastAsia"/>
          <w:color w:val="000000"/>
          <w:sz w:val="44"/>
          <w:szCs w:val="44"/>
          <w:lang w:val="zh-CN"/>
        </w:rPr>
        <w:t>年</w:t>
      </w:r>
      <w:r>
        <w:rPr>
          <w:rFonts w:hint="eastAsia"/>
          <w:color w:val="000000"/>
          <w:kern w:val="0"/>
          <w:sz w:val="44"/>
          <w:szCs w:val="44"/>
        </w:rPr>
        <w:t>县级政策和项目</w:t>
      </w:r>
    </w:p>
    <w:p>
      <w:pPr>
        <w:pStyle w:val="17"/>
        <w:keepNext/>
        <w:keepLines/>
        <w:shd w:val="clear" w:color="auto" w:fill="auto"/>
        <w:spacing w:after="0"/>
        <w:ind w:left="743"/>
        <w:jc w:val="center"/>
        <w:rPr>
          <w:rFonts w:cs="Times New Roman"/>
          <w:sz w:val="44"/>
          <w:szCs w:val="44"/>
        </w:rPr>
      </w:pPr>
      <w:r>
        <w:rPr>
          <w:rFonts w:hint="eastAsia"/>
          <w:color w:val="000000"/>
          <w:sz w:val="44"/>
          <w:szCs w:val="44"/>
          <w:lang w:val="zh-CN"/>
        </w:rPr>
        <w:t>绩效评价总报告</w:t>
      </w:r>
    </w:p>
    <w:p>
      <w:pPr>
        <w:widowControl/>
        <w:ind w:firstLine="640" w:firstLineChars="200"/>
        <w:rPr>
          <w:rFonts w:ascii="仿宋" w:hAnsi="仿宋" w:eastAsia="仿宋" w:cs="Times New Roman"/>
          <w:color w:val="000000"/>
          <w:sz w:val="32"/>
          <w:szCs w:val="32"/>
          <w:lang w:val="zh-CN"/>
        </w:rPr>
      </w:pPr>
    </w:p>
    <w:p>
      <w:pPr>
        <w:pageBreakBefore w:val="0"/>
        <w:widowControl/>
        <w:kinsoku/>
        <w:wordWrap/>
        <w:overflowPunct/>
        <w:topLinePunct w:val="0"/>
        <w:bidi w:val="0"/>
        <w:spacing w:line="240" w:lineRule="auto"/>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为切实推进实施预算绩效管理工作，加快建成全县全方位、全过程、全覆盖的预算绩效管理体系，</w:t>
      </w:r>
      <w:r>
        <w:rPr>
          <w:rFonts w:hint="eastAsia" w:ascii="仿宋" w:hAnsi="仿宋" w:eastAsia="仿宋" w:cs="仿宋"/>
          <w:color w:val="000000"/>
          <w:spacing w:val="0"/>
          <w:kern w:val="0"/>
          <w:sz w:val="32"/>
          <w:szCs w:val="32"/>
        </w:rPr>
        <w:t>根据《财政部关于印发&lt;项目支出绩效评价管理办法&gt;的通知》（财预〔2020〕10号）和《中共香河县委 香河县人民政府关于全面实施预算绩效管理的实施意见》（香发〔2019〕13 号）的有关规定，</w:t>
      </w:r>
      <w:r>
        <w:rPr>
          <w:rFonts w:hint="eastAsia" w:ascii="仿宋" w:hAnsi="仿宋" w:eastAsia="仿宋" w:cs="仿宋"/>
          <w:spacing w:val="0"/>
          <w:sz w:val="32"/>
          <w:szCs w:val="32"/>
        </w:rPr>
        <w:t>结合我县工作实际，</w:t>
      </w:r>
      <w:r>
        <w:rPr>
          <w:rFonts w:hint="eastAsia" w:ascii="仿宋" w:hAnsi="仿宋" w:eastAsia="仿宋" w:cs="仿宋"/>
          <w:color w:val="000000"/>
          <w:spacing w:val="0"/>
          <w:kern w:val="0"/>
          <w:sz w:val="32"/>
          <w:szCs w:val="32"/>
        </w:rPr>
        <w:t>决定开展县级政策和项目绩效评价工作，</w:t>
      </w:r>
      <w:r>
        <w:rPr>
          <w:rFonts w:hint="eastAsia" w:ascii="仿宋" w:hAnsi="仿宋" w:eastAsia="仿宋" w:cs="仿宋"/>
          <w:color w:val="000000"/>
          <w:spacing w:val="0"/>
          <w:sz w:val="32"/>
          <w:szCs w:val="32"/>
          <w:lang w:val="zh-CN"/>
        </w:rPr>
        <w:t>目前此项工作已全部完成，现将开展绩效评价工作的总体情况和结果报告如下</w:t>
      </w:r>
      <w:r>
        <w:rPr>
          <w:rFonts w:hint="eastAsia" w:ascii="仿宋" w:hAnsi="仿宋" w:eastAsia="仿宋" w:cs="仿宋"/>
          <w:color w:val="000000"/>
          <w:spacing w:val="0"/>
          <w:kern w:val="0"/>
          <w:sz w:val="32"/>
          <w:szCs w:val="32"/>
        </w:rPr>
        <w:t>：</w:t>
      </w:r>
    </w:p>
    <w:p>
      <w:pPr>
        <w:pageBreakBefore w:val="0"/>
        <w:widowControl/>
        <w:kinsoku/>
        <w:wordWrap/>
        <w:overflowPunct/>
        <w:topLinePunct w:val="0"/>
        <w:bidi w:val="0"/>
        <w:spacing w:line="240" w:lineRule="auto"/>
        <w:ind w:firstLine="640" w:firstLineChars="200"/>
        <w:jc w:val="left"/>
        <w:textAlignment w:val="auto"/>
        <w:rPr>
          <w:rFonts w:hint="eastAsia" w:ascii="仿宋" w:hAnsi="仿宋" w:eastAsia="黑体" w:cs="仿宋"/>
          <w:spacing w:val="0"/>
          <w:sz w:val="32"/>
          <w:szCs w:val="32"/>
          <w:lang w:eastAsia="zh-CN"/>
        </w:rPr>
      </w:pPr>
      <w:r>
        <w:rPr>
          <w:rFonts w:hint="eastAsia" w:ascii="黑体" w:hAnsi="黑体" w:eastAsia="黑体" w:cs="黑体"/>
          <w:color w:val="000000"/>
          <w:spacing w:val="0"/>
          <w:kern w:val="0"/>
          <w:sz w:val="32"/>
          <w:szCs w:val="32"/>
        </w:rPr>
        <w:t>一、工作目标</w:t>
      </w:r>
      <w:r>
        <w:rPr>
          <w:rFonts w:hint="eastAsia" w:ascii="黑体" w:hAnsi="黑体" w:eastAsia="黑体" w:cs="黑体"/>
          <w:color w:val="000000"/>
          <w:spacing w:val="0"/>
          <w:kern w:val="0"/>
          <w:sz w:val="32"/>
          <w:szCs w:val="32"/>
          <w:lang w:eastAsia="zh-CN"/>
        </w:rPr>
        <w:t>。</w:t>
      </w:r>
    </w:p>
    <w:p>
      <w:pPr>
        <w:pageBreakBefore w:val="0"/>
        <w:widowControl/>
        <w:kinsoku/>
        <w:wordWrap/>
        <w:overflowPunct/>
        <w:topLinePunct w:val="0"/>
        <w:bidi w:val="0"/>
        <w:spacing w:line="240" w:lineRule="auto"/>
        <w:ind w:firstLine="640" w:firstLineChars="200"/>
        <w:textAlignment w:val="auto"/>
        <w:rPr>
          <w:rFonts w:hint="eastAsia" w:ascii="仿宋" w:hAnsi="仿宋" w:eastAsia="仿宋" w:cs="仿宋"/>
          <w:color w:val="000000"/>
          <w:spacing w:val="0"/>
          <w:kern w:val="0"/>
          <w:sz w:val="32"/>
          <w:szCs w:val="32"/>
        </w:rPr>
      </w:pPr>
      <w:r>
        <w:rPr>
          <w:rFonts w:hint="eastAsia" w:ascii="仿宋" w:hAnsi="仿宋" w:eastAsia="仿宋" w:cs="仿宋"/>
          <w:color w:val="000000"/>
          <w:spacing w:val="0"/>
          <w:kern w:val="0"/>
          <w:sz w:val="32"/>
          <w:szCs w:val="32"/>
        </w:rPr>
        <w:t xml:space="preserve">为全面实施预算绩效管理，按照集中财力办大事的要求，对县级政策和项目进行深入梳理，根据绩效评价情况，该取消的取消、该保留的保留、该整合的整合、该强化的强化，将有限的财力用在“刀刃上”，发挥出最大的效益。形成“评价结果应用清单”和“政策负面清单”，将绩效评价结果与年度预算安排挂钩，作为完善政策、分配资金、改进管理的重要依据。 </w:t>
      </w:r>
    </w:p>
    <w:p>
      <w:pPr>
        <w:pageBreakBefore w:val="0"/>
        <w:widowControl/>
        <w:kinsoku/>
        <w:wordWrap/>
        <w:overflowPunct/>
        <w:topLinePunct w:val="0"/>
        <w:bidi w:val="0"/>
        <w:spacing w:line="240" w:lineRule="auto"/>
        <w:ind w:firstLine="640" w:firstLineChars="200"/>
        <w:jc w:val="left"/>
        <w:textAlignment w:val="auto"/>
        <w:rPr>
          <w:rFonts w:hint="eastAsia" w:ascii="仿宋" w:hAnsi="仿宋" w:eastAsia="黑体" w:cs="仿宋"/>
          <w:spacing w:val="0"/>
          <w:sz w:val="32"/>
          <w:szCs w:val="32"/>
          <w:lang w:eastAsia="zh-CN"/>
        </w:rPr>
      </w:pPr>
      <w:r>
        <w:rPr>
          <w:rFonts w:hint="eastAsia" w:ascii="黑体" w:hAnsi="黑体" w:eastAsia="黑体" w:cs="黑体"/>
          <w:color w:val="000000"/>
          <w:spacing w:val="0"/>
          <w:kern w:val="0"/>
          <w:sz w:val="32"/>
          <w:szCs w:val="32"/>
        </w:rPr>
        <w:t>二、评价范围</w:t>
      </w:r>
      <w:r>
        <w:rPr>
          <w:rFonts w:hint="eastAsia" w:ascii="黑体" w:hAnsi="黑体" w:eastAsia="黑体" w:cs="黑体"/>
          <w:color w:val="000000"/>
          <w:spacing w:val="0"/>
          <w:kern w:val="0"/>
          <w:sz w:val="32"/>
          <w:szCs w:val="32"/>
          <w:lang w:eastAsia="zh-CN"/>
        </w:rPr>
        <w:t>。</w:t>
      </w:r>
    </w:p>
    <w:p>
      <w:pPr>
        <w:pageBreakBefore w:val="0"/>
        <w:widowControl/>
        <w:kinsoku/>
        <w:wordWrap/>
        <w:overflowPunct/>
        <w:topLinePunct w:val="0"/>
        <w:bidi w:val="0"/>
        <w:spacing w:line="240" w:lineRule="auto"/>
        <w:ind w:firstLine="640" w:firstLineChars="200"/>
        <w:jc w:val="left"/>
        <w:textAlignment w:val="auto"/>
        <w:rPr>
          <w:rFonts w:hint="eastAsia" w:ascii="仿宋" w:hAnsi="仿宋" w:eastAsia="仿宋" w:cs="仿宋"/>
          <w:color w:val="000000"/>
          <w:spacing w:val="0"/>
          <w:kern w:val="0"/>
          <w:sz w:val="32"/>
          <w:szCs w:val="32"/>
        </w:rPr>
      </w:pPr>
      <w:r>
        <w:rPr>
          <w:rFonts w:hint="eastAsia" w:ascii="仿宋" w:hAnsi="仿宋" w:eastAsia="仿宋" w:cs="仿宋"/>
          <w:color w:val="000000"/>
          <w:spacing w:val="0"/>
          <w:kern w:val="0"/>
          <w:sz w:val="32"/>
          <w:szCs w:val="32"/>
        </w:rPr>
        <w:t>本次政策和项目绩效评价包括绩效自评、自评的抽查复核和重点绩效评价。评价范围分别为：</w:t>
      </w:r>
    </w:p>
    <w:p>
      <w:pPr>
        <w:pageBreakBefore w:val="0"/>
        <w:widowControl/>
        <w:numPr>
          <w:ilvl w:val="0"/>
          <w:numId w:val="1"/>
        </w:numPr>
        <w:kinsoku/>
        <w:wordWrap/>
        <w:overflowPunct/>
        <w:topLinePunct w:val="0"/>
        <w:bidi w:val="0"/>
        <w:spacing w:line="240" w:lineRule="auto"/>
        <w:ind w:left="-10" w:leftChars="0" w:firstLine="640" w:firstLineChars="0"/>
        <w:jc w:val="left"/>
        <w:textAlignment w:val="auto"/>
        <w:rPr>
          <w:rFonts w:hint="eastAsia" w:ascii="仿宋" w:hAnsi="仿宋" w:eastAsia="仿宋" w:cs="仿宋"/>
          <w:color w:val="000000"/>
          <w:spacing w:val="0"/>
          <w:kern w:val="0"/>
          <w:sz w:val="32"/>
          <w:szCs w:val="32"/>
        </w:rPr>
      </w:pPr>
      <w:r>
        <w:rPr>
          <w:rFonts w:hint="eastAsia" w:ascii="仿宋" w:hAnsi="仿宋" w:eastAsia="仿宋" w:cs="仿宋"/>
          <w:b/>
          <w:bCs/>
          <w:color w:val="000000"/>
          <w:spacing w:val="0"/>
          <w:kern w:val="0"/>
          <w:sz w:val="32"/>
          <w:szCs w:val="32"/>
        </w:rPr>
        <w:t>绩效自评</w:t>
      </w:r>
      <w:r>
        <w:rPr>
          <w:rFonts w:hint="eastAsia" w:ascii="仿宋" w:hAnsi="仿宋" w:eastAsia="仿宋" w:cs="仿宋"/>
          <w:color w:val="000000"/>
          <w:spacing w:val="0"/>
          <w:kern w:val="0"/>
          <w:sz w:val="32"/>
          <w:szCs w:val="32"/>
        </w:rPr>
        <w:t>包含2020年县级预算安排的所有项目支出资金，包括一般公共预算（专项公用和专项项目）、政府性基金预算、国有资本经营预算、转移支付和地方政府债券。</w:t>
      </w:r>
    </w:p>
    <w:p>
      <w:pPr>
        <w:pageBreakBefore w:val="0"/>
        <w:widowControl/>
        <w:numPr>
          <w:ilvl w:val="0"/>
          <w:numId w:val="1"/>
        </w:numPr>
        <w:kinsoku/>
        <w:wordWrap/>
        <w:overflowPunct/>
        <w:topLinePunct w:val="0"/>
        <w:bidi w:val="0"/>
        <w:spacing w:line="240" w:lineRule="auto"/>
        <w:ind w:left="-10" w:leftChars="0" w:firstLine="640" w:firstLineChars="0"/>
        <w:jc w:val="left"/>
        <w:textAlignment w:val="auto"/>
        <w:rPr>
          <w:rFonts w:hint="eastAsia" w:ascii="仿宋" w:hAnsi="仿宋" w:eastAsia="仿宋" w:cs="仿宋"/>
          <w:spacing w:val="0"/>
          <w:sz w:val="32"/>
          <w:szCs w:val="32"/>
        </w:rPr>
      </w:pPr>
      <w:r>
        <w:rPr>
          <w:rFonts w:hint="eastAsia" w:ascii="仿宋" w:hAnsi="仿宋" w:eastAsia="仿宋" w:cs="仿宋"/>
          <w:b/>
          <w:bCs/>
          <w:color w:val="000000"/>
          <w:spacing w:val="0"/>
          <w:kern w:val="0"/>
          <w:sz w:val="32"/>
          <w:szCs w:val="32"/>
        </w:rPr>
        <w:t>抽查复核</w:t>
      </w:r>
      <w:r>
        <w:rPr>
          <w:rFonts w:hint="eastAsia" w:ascii="仿宋" w:hAnsi="仿宋" w:eastAsia="仿宋" w:cs="仿宋"/>
          <w:color w:val="000000"/>
          <w:spacing w:val="0"/>
          <w:kern w:val="0"/>
          <w:sz w:val="32"/>
          <w:szCs w:val="32"/>
        </w:rPr>
        <w:t>是</w:t>
      </w:r>
      <w:r>
        <w:rPr>
          <w:rFonts w:hint="eastAsia" w:ascii="仿宋" w:hAnsi="仿宋" w:eastAsia="仿宋" w:cs="仿宋"/>
          <w:spacing w:val="0"/>
          <w:sz w:val="32"/>
          <w:szCs w:val="32"/>
        </w:rPr>
        <w:t>在绩效自评的基础上每个部门随机抽查1个项目进行复核。</w:t>
      </w:r>
    </w:p>
    <w:p>
      <w:pPr>
        <w:pageBreakBefore w:val="0"/>
        <w:widowControl/>
        <w:numPr>
          <w:ilvl w:val="0"/>
          <w:numId w:val="1"/>
        </w:numPr>
        <w:kinsoku/>
        <w:wordWrap/>
        <w:overflowPunct/>
        <w:topLinePunct w:val="0"/>
        <w:bidi w:val="0"/>
        <w:spacing w:line="240" w:lineRule="auto"/>
        <w:ind w:left="-10" w:leftChars="0" w:firstLine="640" w:firstLineChars="0"/>
        <w:jc w:val="left"/>
        <w:textAlignment w:val="auto"/>
        <w:rPr>
          <w:rFonts w:hint="eastAsia" w:ascii="仿宋" w:hAnsi="仿宋" w:eastAsia="仿宋" w:cs="仿宋"/>
          <w:color w:val="000000"/>
          <w:spacing w:val="0"/>
          <w:kern w:val="0"/>
          <w:sz w:val="32"/>
          <w:szCs w:val="32"/>
        </w:rPr>
      </w:pPr>
      <w:r>
        <w:rPr>
          <w:rFonts w:hint="eastAsia" w:ascii="仿宋" w:hAnsi="仿宋" w:eastAsia="仿宋" w:cs="仿宋"/>
          <w:b/>
          <w:bCs/>
          <w:color w:val="000000"/>
          <w:spacing w:val="0"/>
          <w:kern w:val="0"/>
          <w:sz w:val="32"/>
          <w:szCs w:val="32"/>
        </w:rPr>
        <w:t>重点绩效评价</w:t>
      </w:r>
      <w:r>
        <w:rPr>
          <w:rFonts w:hint="eastAsia" w:ascii="仿宋" w:hAnsi="仿宋" w:eastAsia="仿宋" w:cs="仿宋"/>
          <w:color w:val="000000"/>
          <w:spacing w:val="0"/>
          <w:kern w:val="0"/>
          <w:sz w:val="32"/>
          <w:szCs w:val="32"/>
        </w:rPr>
        <w:t>范围为 2020年度财政支出政策和项目，部分项目追溯以前年度。</w:t>
      </w:r>
    </w:p>
    <w:p>
      <w:pPr>
        <w:pStyle w:val="17"/>
        <w:keepNext/>
        <w:keepLines/>
        <w:pageBreakBefore w:val="0"/>
        <w:shd w:val="clear" w:color="auto" w:fill="auto"/>
        <w:kinsoku/>
        <w:wordWrap/>
        <w:overflowPunct/>
        <w:topLinePunct w:val="0"/>
        <w:bidi w:val="0"/>
        <w:spacing w:after="0" w:line="240" w:lineRule="auto"/>
        <w:ind w:left="0" w:firstLine="640" w:firstLineChars="200"/>
        <w:textAlignment w:val="auto"/>
        <w:rPr>
          <w:rStyle w:val="20"/>
          <w:rFonts w:hint="eastAsia" w:ascii="黑体" w:hAnsi="黑体" w:eastAsia="黑体" w:cs="黑体"/>
          <w:spacing w:val="0"/>
          <w:sz w:val="32"/>
          <w:szCs w:val="32"/>
        </w:rPr>
      </w:pPr>
      <w:r>
        <w:rPr>
          <w:rStyle w:val="20"/>
          <w:rFonts w:hint="eastAsia" w:ascii="黑体" w:hAnsi="黑体" w:eastAsia="黑体" w:cs="黑体"/>
          <w:spacing w:val="0"/>
          <w:sz w:val="32"/>
          <w:szCs w:val="32"/>
        </w:rPr>
        <w:t>三、</w:t>
      </w:r>
      <w:r>
        <w:rPr>
          <w:rStyle w:val="20"/>
          <w:rFonts w:hint="eastAsia" w:ascii="黑体" w:hAnsi="黑体" w:eastAsia="黑体" w:cs="黑体"/>
          <w:spacing w:val="0"/>
          <w:sz w:val="32"/>
          <w:szCs w:val="32"/>
          <w:lang w:val="zh-CN"/>
        </w:rPr>
        <w:t>绩效评价工作开展情况</w:t>
      </w:r>
      <w:r>
        <w:rPr>
          <w:rStyle w:val="20"/>
          <w:rFonts w:hint="eastAsia" w:cs="黑体"/>
          <w:spacing w:val="0"/>
          <w:sz w:val="32"/>
          <w:szCs w:val="32"/>
          <w:lang w:val="zh-CN"/>
        </w:rPr>
        <w:t>。</w:t>
      </w:r>
    </w:p>
    <w:p>
      <w:pPr>
        <w:pStyle w:val="6"/>
        <w:pageBreakBefore w:val="0"/>
        <w:kinsoku/>
        <w:wordWrap/>
        <w:overflowPunct/>
        <w:topLinePunct w:val="0"/>
        <w:bidi w:val="0"/>
        <w:spacing w:after="0" w:line="240" w:lineRule="auto"/>
        <w:ind w:firstLine="643" w:firstLineChars="200"/>
        <w:jc w:val="both"/>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rPr>
        <w:t>（一）、绩效自评工作：</w:t>
      </w:r>
    </w:p>
    <w:p>
      <w:pPr>
        <w:pageBreakBefore w:val="0"/>
        <w:widowControl/>
        <w:kinsoku/>
        <w:wordWrap/>
        <w:overflowPunct/>
        <w:topLinePunct w:val="0"/>
        <w:bidi w:val="0"/>
        <w:spacing w:line="240" w:lineRule="auto"/>
        <w:ind w:firstLine="640" w:firstLineChars="200"/>
        <w:textAlignment w:val="auto"/>
        <w:rPr>
          <w:rFonts w:hint="eastAsia" w:ascii="仿宋" w:hAnsi="仿宋" w:eastAsia="仿宋" w:cs="仿宋"/>
          <w:spacing w:val="0"/>
          <w:sz w:val="32"/>
          <w:szCs w:val="32"/>
        </w:rPr>
      </w:pPr>
      <w:r>
        <w:rPr>
          <w:rFonts w:hint="eastAsia" w:ascii="仿宋" w:hAnsi="仿宋" w:eastAsia="仿宋" w:cs="仿宋"/>
          <w:color w:val="000000"/>
          <w:spacing w:val="0"/>
          <w:kern w:val="0"/>
          <w:sz w:val="32"/>
          <w:szCs w:val="32"/>
        </w:rPr>
        <w:t xml:space="preserve">各预算部门是绩效自评的责任主体，具体组织实施本部门及下属单位的绩效评价工作，加强绩效自评结果应用，并对自评结果的真实性、合法性、完整性负责。 </w:t>
      </w:r>
    </w:p>
    <w:p>
      <w:pPr>
        <w:pageBreakBefore w:val="0"/>
        <w:widowControl/>
        <w:kinsoku/>
        <w:wordWrap/>
        <w:overflowPunct/>
        <w:topLinePunct w:val="0"/>
        <w:bidi w:val="0"/>
        <w:spacing w:line="240" w:lineRule="auto"/>
        <w:ind w:firstLine="643" w:firstLineChars="200"/>
        <w:textAlignment w:val="auto"/>
        <w:rPr>
          <w:rFonts w:hint="eastAsia" w:ascii="仿宋" w:hAnsi="仿宋" w:eastAsia="仿宋" w:cs="仿宋"/>
          <w:spacing w:val="0"/>
          <w:sz w:val="32"/>
          <w:szCs w:val="32"/>
        </w:rPr>
      </w:pPr>
      <w:r>
        <w:rPr>
          <w:rFonts w:hint="eastAsia" w:ascii="仿宋" w:hAnsi="仿宋" w:eastAsia="仿宋" w:cs="仿宋"/>
          <w:b/>
          <w:bCs/>
          <w:color w:val="000000"/>
          <w:spacing w:val="0"/>
          <w:kern w:val="0"/>
          <w:sz w:val="32"/>
          <w:szCs w:val="32"/>
        </w:rPr>
        <w:t>1、成立绩效评价工作组。</w:t>
      </w:r>
      <w:r>
        <w:rPr>
          <w:rFonts w:hint="eastAsia" w:ascii="仿宋" w:hAnsi="仿宋" w:eastAsia="仿宋" w:cs="仿宋"/>
          <w:color w:val="000000"/>
          <w:spacing w:val="0"/>
          <w:kern w:val="0"/>
          <w:sz w:val="32"/>
          <w:szCs w:val="32"/>
        </w:rPr>
        <w:t xml:space="preserve">根据部门内部职责分工，安排有关业务、财务人员成立评价工作小组。 </w:t>
      </w:r>
    </w:p>
    <w:p>
      <w:pPr>
        <w:pageBreakBefore w:val="0"/>
        <w:widowControl/>
        <w:kinsoku/>
        <w:wordWrap/>
        <w:overflowPunct/>
        <w:topLinePunct w:val="0"/>
        <w:bidi w:val="0"/>
        <w:spacing w:line="240" w:lineRule="auto"/>
        <w:ind w:firstLine="643" w:firstLineChars="200"/>
        <w:textAlignment w:val="auto"/>
        <w:rPr>
          <w:rFonts w:hint="eastAsia" w:ascii="仿宋" w:hAnsi="仿宋" w:eastAsia="仿宋" w:cs="仿宋"/>
          <w:spacing w:val="0"/>
          <w:sz w:val="32"/>
          <w:szCs w:val="32"/>
        </w:rPr>
      </w:pPr>
      <w:r>
        <w:rPr>
          <w:rFonts w:hint="eastAsia" w:ascii="仿宋" w:hAnsi="仿宋" w:eastAsia="仿宋" w:cs="仿宋"/>
          <w:b/>
          <w:bCs/>
          <w:color w:val="000000"/>
          <w:spacing w:val="0"/>
          <w:kern w:val="0"/>
          <w:sz w:val="32"/>
          <w:szCs w:val="32"/>
        </w:rPr>
        <w:t>2、制定绩效评价工作方案。</w:t>
      </w:r>
      <w:r>
        <w:rPr>
          <w:rFonts w:hint="eastAsia" w:ascii="仿宋" w:hAnsi="仿宋" w:eastAsia="仿宋" w:cs="仿宋"/>
          <w:color w:val="000000"/>
          <w:spacing w:val="0"/>
          <w:kern w:val="0"/>
          <w:sz w:val="32"/>
          <w:szCs w:val="32"/>
        </w:rPr>
        <w:t xml:space="preserve">各部门根据自身职责和评价项目特点，对照预算编制和调整时设定的绩效目标、评价指标制定绩效评价工作方案。 </w:t>
      </w:r>
    </w:p>
    <w:p>
      <w:pPr>
        <w:pStyle w:val="6"/>
        <w:pageBreakBefore w:val="0"/>
        <w:kinsoku/>
        <w:wordWrap/>
        <w:overflowPunct/>
        <w:topLinePunct w:val="0"/>
        <w:bidi w:val="0"/>
        <w:spacing w:after="0" w:line="240" w:lineRule="auto"/>
        <w:ind w:firstLine="643" w:firstLineChars="200"/>
        <w:jc w:val="both"/>
        <w:textAlignment w:val="auto"/>
        <w:rPr>
          <w:rFonts w:hint="eastAsia" w:ascii="仿宋" w:hAnsi="仿宋" w:eastAsia="仿宋" w:cs="仿宋"/>
          <w:color w:val="000000"/>
          <w:spacing w:val="0"/>
          <w:kern w:val="0"/>
          <w:sz w:val="32"/>
          <w:szCs w:val="32"/>
        </w:rPr>
      </w:pPr>
      <w:r>
        <w:rPr>
          <w:rFonts w:hint="eastAsia" w:ascii="仿宋" w:hAnsi="仿宋" w:eastAsia="仿宋" w:cs="仿宋"/>
          <w:b/>
          <w:bCs/>
          <w:color w:val="000000"/>
          <w:spacing w:val="0"/>
          <w:kern w:val="0"/>
          <w:sz w:val="32"/>
          <w:szCs w:val="32"/>
        </w:rPr>
        <w:t>3、开展绩效自评。</w:t>
      </w:r>
      <w:r>
        <w:rPr>
          <w:rFonts w:hint="eastAsia" w:ascii="仿宋" w:hAnsi="仿宋" w:eastAsia="仿宋" w:cs="仿宋"/>
          <w:color w:val="000000"/>
          <w:spacing w:val="0"/>
          <w:kern w:val="0"/>
          <w:sz w:val="32"/>
          <w:szCs w:val="32"/>
        </w:rPr>
        <w:t>各部门按照绩效评价工作实施方案规定的程序和内容，对预算项目绩效目标完成情况和各绩效指标完成数据进行核实和分析，开展现场勘查、调查核实等工作，并按要求填报《项目支出绩效自评表》，撰写部门项目绩效评价自评报告。</w:t>
      </w:r>
    </w:p>
    <w:p>
      <w:pPr>
        <w:pStyle w:val="6"/>
        <w:pageBreakBefore w:val="0"/>
        <w:kinsoku/>
        <w:wordWrap/>
        <w:overflowPunct/>
        <w:topLinePunct w:val="0"/>
        <w:bidi w:val="0"/>
        <w:spacing w:after="0" w:line="240" w:lineRule="auto"/>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color w:val="000000"/>
          <w:spacing w:val="0"/>
          <w:kern w:val="0"/>
          <w:sz w:val="32"/>
          <w:szCs w:val="32"/>
        </w:rPr>
        <w:t>4、</w:t>
      </w:r>
      <w:r>
        <w:rPr>
          <w:rFonts w:hint="eastAsia" w:ascii="仿宋" w:hAnsi="仿宋" w:eastAsia="仿宋" w:cs="仿宋"/>
          <w:b/>
          <w:bCs/>
          <w:color w:val="000000"/>
          <w:spacing w:val="0"/>
          <w:kern w:val="0"/>
          <w:sz w:val="32"/>
          <w:szCs w:val="32"/>
        </w:rPr>
        <w:t>确保结果公开，接受社会监督。</w:t>
      </w:r>
      <w:r>
        <w:rPr>
          <w:rFonts w:hint="eastAsia" w:ascii="仿宋" w:hAnsi="仿宋" w:eastAsia="仿宋" w:cs="仿宋"/>
          <w:color w:val="000000"/>
          <w:spacing w:val="0"/>
          <w:kern w:val="0"/>
          <w:sz w:val="32"/>
          <w:szCs w:val="32"/>
        </w:rPr>
        <w:t>各部门在绩效自评结束后，将《项目支出绩效自评表》随同本部门决算在决算批复后20日内公开，接受社会监督。</w:t>
      </w:r>
    </w:p>
    <w:p>
      <w:pPr>
        <w:pStyle w:val="6"/>
        <w:pageBreakBefore w:val="0"/>
        <w:kinsoku/>
        <w:wordWrap/>
        <w:overflowPunct/>
        <w:topLinePunct w:val="0"/>
        <w:bidi w:val="0"/>
        <w:spacing w:after="0" w:line="240" w:lineRule="auto"/>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我县2021年共开展县本级绩效自评项目个数</w:t>
      </w:r>
      <w:r>
        <w:rPr>
          <w:rFonts w:hint="eastAsia" w:ascii="仿宋" w:hAnsi="仿宋" w:eastAsia="仿宋" w:cs="仿宋"/>
          <w:spacing w:val="0"/>
          <w:sz w:val="32"/>
          <w:szCs w:val="32"/>
          <w:lang w:val="en-US" w:eastAsia="zh-CN"/>
        </w:rPr>
        <w:t>3085</w:t>
      </w:r>
      <w:r>
        <w:rPr>
          <w:rFonts w:hint="eastAsia" w:ascii="仿宋" w:hAnsi="仿宋" w:eastAsia="仿宋" w:cs="仿宋"/>
          <w:spacing w:val="0"/>
          <w:sz w:val="32"/>
          <w:szCs w:val="32"/>
        </w:rPr>
        <w:t>个，评价</w:t>
      </w:r>
      <w:r>
        <w:rPr>
          <w:rFonts w:hint="eastAsia" w:ascii="仿宋" w:hAnsi="仿宋" w:eastAsia="仿宋" w:cs="仿宋"/>
          <w:spacing w:val="0"/>
          <w:sz w:val="32"/>
          <w:szCs w:val="32"/>
          <w:lang w:val="en-US" w:eastAsia="zh-CN"/>
        </w:rPr>
        <w:t>495661.8</w:t>
      </w:r>
      <w:r>
        <w:rPr>
          <w:rFonts w:hint="eastAsia" w:ascii="仿宋" w:hAnsi="仿宋" w:eastAsia="仿宋" w:cs="仿宋"/>
          <w:spacing w:val="0"/>
          <w:sz w:val="32"/>
          <w:szCs w:val="32"/>
        </w:rPr>
        <w:t>万元。</w:t>
      </w:r>
    </w:p>
    <w:p>
      <w:pPr>
        <w:pStyle w:val="6"/>
        <w:pageBreakBefore w:val="0"/>
        <w:numPr>
          <w:ilvl w:val="0"/>
          <w:numId w:val="0"/>
        </w:numPr>
        <w:kinsoku/>
        <w:wordWrap/>
        <w:overflowPunct/>
        <w:topLinePunct w:val="0"/>
        <w:bidi w:val="0"/>
        <w:spacing w:after="0" w:line="240" w:lineRule="auto"/>
        <w:ind w:firstLine="643" w:firstLineChars="200"/>
        <w:jc w:val="both"/>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二</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、抽查复核工作：</w:t>
      </w:r>
    </w:p>
    <w:p>
      <w:pPr>
        <w:pageBreakBefore w:val="0"/>
        <w:kinsoku/>
        <w:wordWrap/>
        <w:overflowPunct/>
        <w:topLinePunct w:val="0"/>
        <w:bidi w:val="0"/>
        <w:spacing w:line="240" w:lineRule="auto"/>
        <w:ind w:firstLine="643" w:firstLineChars="200"/>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1、抽查复合组织实施。</w:t>
      </w:r>
      <w:r>
        <w:rPr>
          <w:rFonts w:hint="eastAsia" w:ascii="仿宋" w:hAnsi="仿宋" w:eastAsia="仿宋" w:cs="仿宋"/>
          <w:spacing w:val="0"/>
          <w:sz w:val="32"/>
          <w:szCs w:val="32"/>
        </w:rPr>
        <w:t>为了保证绩效自评高质量高标准顺利进行，有力推进预算绩效管理工作，我们对各单位绩效自评结果开展抽查复核，复核内容包括内容填报的完整性、指标设定的合理性、自评得分的真实性、项目的填报数量和报送的及时性等。各单位按照要求报送相关佐证资料后，我局聘请第三方，成立工作组，通过查看相关资料、账册等方式，对预算执行情况、产出目标、产出效果进行复核打分，完成《绩效自评抽查复核表》的填报工作。</w:t>
      </w:r>
    </w:p>
    <w:p>
      <w:pPr>
        <w:pageBreakBefore w:val="0"/>
        <w:kinsoku/>
        <w:wordWrap/>
        <w:overflowPunct/>
        <w:topLinePunct w:val="0"/>
        <w:bidi w:val="0"/>
        <w:spacing w:line="240" w:lineRule="auto"/>
        <w:ind w:firstLine="643" w:firstLineChars="200"/>
        <w:textAlignment w:val="auto"/>
        <w:rPr>
          <w:rFonts w:hint="eastAsia" w:ascii="仿宋" w:hAnsi="仿宋" w:eastAsia="仿宋" w:cs="仿宋"/>
          <w:spacing w:val="0"/>
          <w:sz w:val="32"/>
          <w:szCs w:val="32"/>
        </w:rPr>
      </w:pPr>
      <w:r>
        <w:rPr>
          <w:rFonts w:hint="eastAsia" w:ascii="仿宋" w:hAnsi="仿宋" w:eastAsia="仿宋" w:cs="仿宋"/>
          <w:b/>
          <w:bCs/>
          <w:spacing w:val="0"/>
          <w:sz w:val="32"/>
          <w:szCs w:val="32"/>
        </w:rPr>
        <w:t>2、评价结论和绩效分析</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通过抽查复核，复核等级为“优”的项目</w:t>
      </w:r>
      <w:r>
        <w:rPr>
          <w:rFonts w:hint="eastAsia" w:ascii="仿宋" w:hAnsi="仿宋" w:eastAsia="仿宋" w:cs="仿宋"/>
          <w:spacing w:val="0"/>
          <w:sz w:val="32"/>
          <w:szCs w:val="32"/>
          <w:lang w:val="en-US" w:eastAsia="zh-CN"/>
        </w:rPr>
        <w:t>23</w:t>
      </w:r>
      <w:r>
        <w:rPr>
          <w:rFonts w:hint="eastAsia" w:ascii="仿宋" w:hAnsi="仿宋" w:eastAsia="仿宋" w:cs="仿宋"/>
          <w:spacing w:val="0"/>
          <w:sz w:val="32"/>
          <w:szCs w:val="32"/>
        </w:rPr>
        <w:t>个，占比</w:t>
      </w:r>
      <w:r>
        <w:rPr>
          <w:rFonts w:hint="eastAsia" w:ascii="仿宋" w:hAnsi="仿宋" w:eastAsia="仿宋" w:cs="仿宋"/>
          <w:spacing w:val="0"/>
          <w:sz w:val="32"/>
          <w:szCs w:val="32"/>
          <w:lang w:val="en-US" w:eastAsia="zh-CN"/>
        </w:rPr>
        <w:t>29</w:t>
      </w:r>
      <w:r>
        <w:rPr>
          <w:rFonts w:hint="eastAsia" w:ascii="仿宋" w:hAnsi="仿宋" w:eastAsia="仿宋" w:cs="仿宋"/>
          <w:spacing w:val="0"/>
          <w:sz w:val="32"/>
          <w:szCs w:val="32"/>
        </w:rPr>
        <w:t>% ；复核等级为“良”的项目</w:t>
      </w:r>
      <w:r>
        <w:rPr>
          <w:rFonts w:hint="eastAsia" w:ascii="仿宋" w:hAnsi="仿宋" w:eastAsia="仿宋" w:cs="仿宋"/>
          <w:spacing w:val="0"/>
          <w:sz w:val="32"/>
          <w:szCs w:val="32"/>
          <w:lang w:val="en-US" w:eastAsia="zh-CN"/>
        </w:rPr>
        <w:t>45</w:t>
      </w:r>
      <w:r>
        <w:rPr>
          <w:rFonts w:hint="eastAsia" w:ascii="仿宋" w:hAnsi="仿宋" w:eastAsia="仿宋" w:cs="仿宋"/>
          <w:spacing w:val="0"/>
          <w:sz w:val="32"/>
          <w:szCs w:val="32"/>
        </w:rPr>
        <w:t>个，占比</w:t>
      </w:r>
      <w:r>
        <w:rPr>
          <w:rFonts w:hint="eastAsia" w:ascii="仿宋" w:hAnsi="仿宋" w:eastAsia="仿宋" w:cs="仿宋"/>
          <w:spacing w:val="0"/>
          <w:sz w:val="32"/>
          <w:szCs w:val="32"/>
          <w:lang w:val="en-US" w:eastAsia="zh-CN"/>
        </w:rPr>
        <w:t>57</w:t>
      </w:r>
      <w:r>
        <w:rPr>
          <w:rFonts w:hint="eastAsia" w:ascii="仿宋" w:hAnsi="仿宋" w:eastAsia="仿宋" w:cs="仿宋"/>
          <w:spacing w:val="0"/>
          <w:sz w:val="32"/>
          <w:szCs w:val="32"/>
        </w:rPr>
        <w:t>%。在项目支出绩效自评表中，除少数未完成或未开展的项目外，部门填报的实际完成值与年度指标值基本一致，</w:t>
      </w:r>
      <w:r>
        <w:rPr>
          <w:rFonts w:hint="eastAsia" w:ascii="仿宋" w:hAnsi="仿宋" w:eastAsia="仿宋" w:cs="仿宋"/>
          <w:spacing w:val="0"/>
          <w:sz w:val="32"/>
          <w:szCs w:val="32"/>
          <w:lang w:val="en-US" w:eastAsia="zh-CN"/>
        </w:rPr>
        <w:t>复核</w:t>
      </w:r>
      <w:r>
        <w:rPr>
          <w:rFonts w:hint="eastAsia" w:ascii="仿宋" w:hAnsi="仿宋" w:eastAsia="仿宋" w:cs="仿宋"/>
          <w:spacing w:val="0"/>
          <w:sz w:val="32"/>
          <w:szCs w:val="32"/>
        </w:rPr>
        <w:t>得分基本都在</w:t>
      </w:r>
      <w:r>
        <w:rPr>
          <w:rFonts w:hint="eastAsia" w:ascii="仿宋" w:hAnsi="仿宋" w:eastAsia="仿宋" w:cs="仿宋"/>
          <w:spacing w:val="0"/>
          <w:sz w:val="32"/>
          <w:szCs w:val="32"/>
          <w:lang w:val="en-US" w:eastAsia="zh-CN"/>
        </w:rPr>
        <w:t>80</w:t>
      </w:r>
      <w:r>
        <w:rPr>
          <w:rFonts w:hint="eastAsia" w:ascii="仿宋" w:hAnsi="仿宋" w:eastAsia="仿宋" w:cs="仿宋"/>
          <w:spacing w:val="0"/>
          <w:sz w:val="32"/>
          <w:szCs w:val="32"/>
        </w:rPr>
        <w:t>至</w:t>
      </w:r>
      <w:r>
        <w:rPr>
          <w:rFonts w:hint="eastAsia" w:ascii="仿宋" w:hAnsi="仿宋" w:eastAsia="仿宋" w:cs="仿宋"/>
          <w:spacing w:val="0"/>
          <w:sz w:val="32"/>
          <w:szCs w:val="32"/>
          <w:lang w:val="en-US" w:eastAsia="zh-CN"/>
        </w:rPr>
        <w:t>100</w:t>
      </w:r>
      <w:r>
        <w:rPr>
          <w:rFonts w:hint="eastAsia" w:ascii="仿宋" w:hAnsi="仿宋" w:eastAsia="仿宋" w:cs="仿宋"/>
          <w:spacing w:val="0"/>
          <w:sz w:val="32"/>
          <w:szCs w:val="32"/>
        </w:rPr>
        <w:t>分之间。</w:t>
      </w:r>
      <w:bookmarkStart w:id="61" w:name="_GoBack"/>
      <w:bookmarkEnd w:id="61"/>
    </w:p>
    <w:p>
      <w:pPr>
        <w:pageBreakBefore w:val="0"/>
        <w:kinsoku/>
        <w:wordWrap/>
        <w:overflowPunct/>
        <w:topLinePunct w:val="0"/>
        <w:bidi w:val="0"/>
        <w:spacing w:line="240" w:lineRule="auto"/>
        <w:ind w:firstLine="643" w:firstLineChars="200"/>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rPr>
        <w:t>3、抽查复核结果应用</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绩效自评抽查复核结果将作为预算安排的重要依据，对绩效优良的项目在预算安排中优先考虑；对绩效较差的项目减少或不再安排该项目预算。2021年绩效自评抽查复核结果将作为政府2022年度部门预算绩效管理工作考核的参考依据。</w:t>
      </w:r>
    </w:p>
    <w:p>
      <w:pPr>
        <w:pageBreakBefore w:val="0"/>
        <w:kinsoku/>
        <w:wordWrap/>
        <w:overflowPunct/>
        <w:topLinePunct w:val="0"/>
        <w:bidi w:val="0"/>
        <w:spacing w:line="240" w:lineRule="auto"/>
        <w:ind w:firstLine="643" w:firstLineChars="200"/>
        <w:textAlignment w:val="auto"/>
        <w:outlineLvl w:val="0"/>
        <w:rPr>
          <w:rFonts w:hint="eastAsia" w:ascii="仿宋" w:hAnsi="仿宋" w:eastAsia="仿宋" w:cs="仿宋"/>
          <w:spacing w:val="0"/>
          <w:sz w:val="32"/>
          <w:szCs w:val="32"/>
        </w:rPr>
      </w:pPr>
      <w:r>
        <w:rPr>
          <w:rFonts w:hint="eastAsia" w:ascii="仿宋" w:hAnsi="仿宋" w:eastAsia="仿宋" w:cs="仿宋"/>
          <w:b/>
          <w:bCs/>
          <w:spacing w:val="0"/>
          <w:sz w:val="32"/>
          <w:szCs w:val="32"/>
        </w:rPr>
        <w:t>4、抽查复核发现的问题</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1）、</w:t>
      </w:r>
      <w:r>
        <w:rPr>
          <w:rFonts w:hint="eastAsia" w:ascii="仿宋" w:hAnsi="仿宋" w:eastAsia="仿宋" w:cs="仿宋"/>
          <w:b/>
          <w:bCs/>
          <w:spacing w:val="0"/>
          <w:sz w:val="32"/>
          <w:szCs w:val="32"/>
        </w:rPr>
        <w:t>预算绩效管理方面的问题</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a、绩效目标设置不合理</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绩效目标的设置是绩效评价的重要基础，预算执行与监督、绩效指标设置及评价过程都需要对照绩效目标来执行。在抽查复核中发现部分项目年度总体目标设置不合理，偏离了项目内容，年度总体目标与项目不相关。</w:t>
      </w:r>
      <w:r>
        <w:rPr>
          <w:rFonts w:hint="eastAsia" w:ascii="仿宋" w:hAnsi="仿宋" w:eastAsia="仿宋" w:cs="仿宋"/>
          <w:b/>
          <w:bCs/>
          <w:spacing w:val="0"/>
          <w:sz w:val="32"/>
          <w:szCs w:val="32"/>
        </w:rPr>
        <w:t>b、绩效指标设置不完整、不合理</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从绩效指标完整性看，部分项目绩效指标设置缺少效益指标或满意度指标，不能体现项目实施所带来的效果、影响以及服务对象满意程度。此外，部分项目在设置绩效指标时完全偏离了项目本身，与项目无关。</w:t>
      </w:r>
      <w:r>
        <w:rPr>
          <w:rFonts w:hint="eastAsia" w:ascii="仿宋" w:hAnsi="仿宋" w:eastAsia="仿宋" w:cs="仿宋"/>
          <w:b/>
          <w:bCs/>
          <w:spacing w:val="0"/>
          <w:sz w:val="32"/>
          <w:szCs w:val="32"/>
        </w:rPr>
        <w:t>c、年度指标值设置不准确、不易衡量</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部分项目绩效指标的年度指标值设置偏低或偏高，不能完全反应项目的实际完成情况。</w:t>
      </w:r>
      <w:r>
        <w:rPr>
          <w:rFonts w:hint="eastAsia" w:ascii="仿宋" w:hAnsi="仿宋" w:eastAsia="仿宋" w:cs="仿宋"/>
          <w:b/>
          <w:bCs/>
          <w:spacing w:val="0"/>
          <w:sz w:val="32"/>
          <w:szCs w:val="32"/>
          <w:lang w:val="en-US" w:eastAsia="zh-CN"/>
        </w:rPr>
        <w:t>2）</w:t>
      </w:r>
      <w:r>
        <w:rPr>
          <w:rFonts w:hint="eastAsia" w:ascii="仿宋" w:hAnsi="仿宋" w:eastAsia="仿宋" w:cs="仿宋"/>
          <w:b/>
          <w:bCs/>
          <w:spacing w:val="0"/>
          <w:sz w:val="32"/>
          <w:szCs w:val="32"/>
        </w:rPr>
        <w:t>预算编制及资金使用方面的问题</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a、部门年初预算测算金额不准确</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预算编制的准确，离不开部门申请项目时科学准确的资金测算，在抽查复核中发现部分部门资金测算不准确。</w:t>
      </w:r>
      <w:r>
        <w:rPr>
          <w:rFonts w:hint="eastAsia" w:ascii="仿宋" w:hAnsi="仿宋" w:eastAsia="仿宋" w:cs="仿宋"/>
          <w:b/>
          <w:bCs/>
          <w:spacing w:val="0"/>
          <w:sz w:val="32"/>
          <w:szCs w:val="32"/>
        </w:rPr>
        <w:t>b、项目未开展或资金执行率低、财政专项资金在使用过程中改变用途</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部分项目立项申请资金时未进行合理的规划，资金执行率低，部分项目资金未能按照年初申请预算时的资金用途进行列支。</w:t>
      </w:r>
      <w:r>
        <w:rPr>
          <w:rFonts w:hint="eastAsia" w:ascii="仿宋" w:hAnsi="仿宋" w:eastAsia="仿宋" w:cs="仿宋"/>
          <w:b/>
          <w:bCs/>
          <w:spacing w:val="0"/>
          <w:sz w:val="32"/>
          <w:szCs w:val="32"/>
          <w:lang w:val="en-US" w:eastAsia="zh-CN"/>
        </w:rPr>
        <w:t>3）</w:t>
      </w:r>
      <w:r>
        <w:rPr>
          <w:rFonts w:hint="eastAsia" w:ascii="仿宋" w:hAnsi="仿宋" w:eastAsia="仿宋" w:cs="仿宋"/>
          <w:b/>
          <w:bCs/>
          <w:spacing w:val="0"/>
          <w:sz w:val="32"/>
          <w:szCs w:val="32"/>
        </w:rPr>
        <w:t>其他方面的问题</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a、内控制度不完善，财务管理工作不规范</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一是部门项目资金支出不规范；二是部分项目资金支出审批程序不规范，项目未按合同约定执行。</w:t>
      </w:r>
      <w:r>
        <w:rPr>
          <w:rFonts w:hint="eastAsia" w:ascii="仿宋" w:hAnsi="仿宋" w:eastAsia="仿宋" w:cs="仿宋"/>
          <w:b/>
          <w:bCs/>
          <w:spacing w:val="0"/>
          <w:sz w:val="32"/>
          <w:szCs w:val="32"/>
        </w:rPr>
        <w:t>b、部门缺乏对项目资金使用情况的监管</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部门将资金拨付给下属单位后，未能有效监管资金使用情况，存在一拨了之的现象。</w:t>
      </w:r>
    </w:p>
    <w:p>
      <w:pPr>
        <w:pageBreakBefore w:val="0"/>
        <w:kinsoku/>
        <w:wordWrap/>
        <w:overflowPunct/>
        <w:topLinePunct w:val="0"/>
        <w:bidi w:val="0"/>
        <w:spacing w:line="240" w:lineRule="auto"/>
        <w:ind w:firstLine="643" w:firstLineChars="200"/>
        <w:textAlignment w:val="auto"/>
        <w:outlineLvl w:val="1"/>
        <w:rPr>
          <w:rFonts w:hint="eastAsia" w:ascii="仿宋" w:hAnsi="仿宋" w:eastAsia="仿宋" w:cs="仿宋"/>
          <w:spacing w:val="0"/>
          <w:sz w:val="32"/>
          <w:szCs w:val="32"/>
        </w:rPr>
      </w:pPr>
      <w:r>
        <w:rPr>
          <w:rFonts w:hint="eastAsia" w:ascii="仿宋" w:hAnsi="仿宋" w:eastAsia="仿宋" w:cs="仿宋"/>
          <w:b/>
          <w:bCs/>
          <w:spacing w:val="0"/>
          <w:sz w:val="32"/>
          <w:szCs w:val="32"/>
        </w:rPr>
        <w:t>5、意见和建议</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1）</w:t>
      </w:r>
      <w:r>
        <w:rPr>
          <w:rFonts w:hint="eastAsia" w:ascii="仿宋" w:hAnsi="仿宋" w:eastAsia="仿宋" w:cs="仿宋"/>
          <w:b/>
          <w:bCs/>
          <w:spacing w:val="0"/>
          <w:sz w:val="32"/>
          <w:szCs w:val="32"/>
        </w:rPr>
        <w:t>、树立绩效理念，提高部门预算绩效意识</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一是强化部门的绩效管理主体责任。按照“谁申请资金、谁设置目标”的原则，要求部门在编制预算时要全面设置绩效目标。明确部门主要负责人是本部门预算绩效第一责任人，摒弃原有“重分配、轻管理”、“重数量、轻质量”的传统思维方式，树立“花钱必问效、无效必可责”的绩效观。二是将绩效目标编报置于部门预算编制前端，不填报绩效目标或者绩效目标审核不通过的项目不得进入下一步预算编审流程。夯实绩效目标申报质量，深入落实绩效责任。通过设定明确可衡量的绩效目标，使部门能更清楚地了解财政支出效果与支出责任，有效提升财政资金使用效益。</w:t>
      </w:r>
      <w:r>
        <w:rPr>
          <w:rFonts w:hint="eastAsia" w:ascii="仿宋" w:hAnsi="仿宋" w:eastAsia="仿宋" w:cs="仿宋"/>
          <w:b/>
          <w:bCs/>
          <w:spacing w:val="0"/>
          <w:sz w:val="32"/>
          <w:szCs w:val="32"/>
          <w:lang w:val="en-US" w:eastAsia="zh-CN"/>
        </w:rPr>
        <w:t>2）</w:t>
      </w:r>
      <w:r>
        <w:rPr>
          <w:rFonts w:hint="eastAsia" w:ascii="仿宋" w:hAnsi="仿宋" w:eastAsia="仿宋" w:cs="仿宋"/>
          <w:b/>
          <w:bCs/>
          <w:spacing w:val="0"/>
          <w:sz w:val="32"/>
          <w:szCs w:val="32"/>
        </w:rPr>
        <w:t>、各预算部门要科学合理制定绩效目标</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科学合理地制定绩效目标，是预算绩效管理的基础，是整个预算绩效管理系统的前提。年度总体目标应符合国家法律法规、国民经济和社会发展总体规划，符合部门“三定”方案确定的职责及中长期规划，与项目相关联，和财政预算相匹配。绩效指标年度指标值应按照行业标准、历史标准、计划标准制定，要能够有效用于对绩效指标完成情况进行比较，避免年度指标值设置偏低或者偏高，造成项目绩效自评与项目实际绩效偏离。要注重绩效目标管理，合理、完整的设置绩效指标，根据预算绩效管理要求及项目实际情况合理设置各项绩效指标分值，为预算绩效评价奠定基础。</w:t>
      </w:r>
      <w:r>
        <w:rPr>
          <w:rFonts w:hint="eastAsia" w:ascii="仿宋" w:hAnsi="仿宋" w:eastAsia="仿宋" w:cs="仿宋"/>
          <w:b/>
          <w:bCs/>
          <w:spacing w:val="0"/>
          <w:sz w:val="32"/>
          <w:szCs w:val="32"/>
          <w:lang w:val="en-US" w:eastAsia="zh-CN"/>
        </w:rPr>
        <w:t>3）</w:t>
      </w:r>
      <w:r>
        <w:rPr>
          <w:rFonts w:hint="eastAsia" w:ascii="仿宋" w:hAnsi="仿宋" w:eastAsia="仿宋" w:cs="仿宋"/>
          <w:b/>
          <w:bCs/>
          <w:spacing w:val="0"/>
          <w:sz w:val="32"/>
          <w:szCs w:val="32"/>
        </w:rPr>
        <w:t>、全面提高项目绩效管理质量</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通过建机制、强管理、严审核、提质量，不断强化绩效目标管理，硬化绩效目标约束，实现部门预算绩效目标管理全覆盖。资金管理股室要严格把好绩效目标审核关，重点对项目设置必要性、实施计划可行性、绩效指标明确性等方面实施严格评审，提高绩效目标质量。</w:t>
      </w:r>
      <w:r>
        <w:rPr>
          <w:rFonts w:hint="eastAsia" w:ascii="仿宋" w:hAnsi="仿宋" w:eastAsia="仿宋" w:cs="仿宋"/>
          <w:b/>
          <w:bCs/>
          <w:spacing w:val="0"/>
          <w:sz w:val="32"/>
          <w:szCs w:val="32"/>
          <w:lang w:val="en-US" w:eastAsia="zh-CN"/>
        </w:rPr>
        <w:t>4）</w:t>
      </w:r>
      <w:r>
        <w:rPr>
          <w:rFonts w:hint="eastAsia" w:ascii="仿宋" w:hAnsi="仿宋" w:eastAsia="仿宋" w:cs="仿宋"/>
          <w:b/>
          <w:bCs/>
          <w:spacing w:val="0"/>
          <w:sz w:val="32"/>
          <w:szCs w:val="32"/>
        </w:rPr>
        <w:t>、提高预算编制的科学性、准确性</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一是预算部门在项目申报预算前要做好前期调研，确保项目的必要性和资金测算的准确性，避免造成预算执行中出现，项目停止或各项支出与实际支出差距过大的问题。二是预算部门在申报预算时要尽可能的将资金支出细化，并按照预算审核情况，及时调整资金申报明细，确保在预算执行完毕后进行绩效评价时有据可依。</w:t>
      </w:r>
      <w:r>
        <w:rPr>
          <w:rFonts w:hint="eastAsia" w:ascii="仿宋" w:hAnsi="仿宋" w:eastAsia="仿宋" w:cs="仿宋"/>
          <w:b/>
          <w:bCs/>
          <w:spacing w:val="0"/>
          <w:sz w:val="32"/>
          <w:szCs w:val="32"/>
          <w:lang w:val="en-US" w:eastAsia="zh-CN"/>
        </w:rPr>
        <w:t>5）</w:t>
      </w:r>
      <w:r>
        <w:rPr>
          <w:rFonts w:hint="eastAsia" w:ascii="仿宋" w:hAnsi="仿宋" w:eastAsia="仿宋" w:cs="仿宋"/>
          <w:b/>
          <w:bCs/>
          <w:spacing w:val="0"/>
          <w:sz w:val="32"/>
          <w:szCs w:val="32"/>
        </w:rPr>
        <w:t>、加强预算监管,提高预算执行率</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在预算执行过程中要强化项目主体责任，落实项目实施的责任分工、风险防控、制定合理的项目实施方案，控制项目实施进度，提高项目实施的计划性，从而提高预算资金支出的计划性，提高预算执行率，切实解决“钱等项目”的问题，进而保证财政资金充分发挥效益。</w:t>
      </w:r>
      <w:r>
        <w:rPr>
          <w:rFonts w:hint="eastAsia" w:ascii="仿宋" w:hAnsi="仿宋" w:eastAsia="仿宋" w:cs="仿宋"/>
          <w:b/>
          <w:bCs/>
          <w:spacing w:val="0"/>
          <w:sz w:val="32"/>
          <w:szCs w:val="32"/>
          <w:lang w:val="en-US" w:eastAsia="zh-CN"/>
        </w:rPr>
        <w:t>6）</w:t>
      </w:r>
      <w:r>
        <w:rPr>
          <w:rFonts w:hint="eastAsia" w:ascii="仿宋" w:hAnsi="仿宋" w:eastAsia="仿宋" w:cs="仿宋"/>
          <w:b/>
          <w:bCs/>
          <w:spacing w:val="0"/>
          <w:sz w:val="32"/>
          <w:szCs w:val="32"/>
        </w:rPr>
        <w:t>、规范专项资金的管理和使用</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在资金使用上，要坚持专款专用，对专项资金要单独核算，划清与其他项目资金的界限，不得互相占用。要建立专项资金使用管理责任制，明确专项资金的管理部门，加强资金监管，使各项专用资金合理使用并达到预期效益。制定专项资金的管理和使用制度，并严格按照制度执行是充分发挥资金效益的重要基础。</w:t>
      </w:r>
      <w:r>
        <w:rPr>
          <w:rFonts w:hint="eastAsia" w:ascii="仿宋" w:hAnsi="仿宋" w:eastAsia="仿宋" w:cs="仿宋"/>
          <w:b/>
          <w:bCs/>
          <w:spacing w:val="0"/>
          <w:sz w:val="32"/>
          <w:szCs w:val="32"/>
          <w:lang w:val="en-US" w:eastAsia="zh-CN"/>
        </w:rPr>
        <w:t>7）</w:t>
      </w:r>
      <w:r>
        <w:rPr>
          <w:rFonts w:hint="eastAsia" w:ascii="仿宋" w:hAnsi="仿宋" w:eastAsia="仿宋" w:cs="仿宋"/>
          <w:b/>
          <w:bCs/>
          <w:spacing w:val="0"/>
          <w:sz w:val="32"/>
          <w:szCs w:val="32"/>
        </w:rPr>
        <w:t>、建立健全财务管理制度，完善内控机制</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建立并严格执行单位内部控制制度和财务管理制度，加强财务核算管理、合同管理、票据管理，规范资金支出审批流程，进一步提高部门的会计信息质量。</w:t>
      </w:r>
      <w:r>
        <w:rPr>
          <w:rFonts w:hint="eastAsia" w:ascii="仿宋" w:hAnsi="仿宋" w:eastAsia="仿宋" w:cs="仿宋"/>
          <w:b/>
          <w:bCs/>
          <w:spacing w:val="0"/>
          <w:sz w:val="32"/>
          <w:szCs w:val="32"/>
          <w:lang w:val="en-US" w:eastAsia="zh-CN"/>
        </w:rPr>
        <w:t>8）</w:t>
      </w:r>
      <w:r>
        <w:rPr>
          <w:rFonts w:hint="eastAsia" w:ascii="仿宋" w:hAnsi="仿宋" w:eastAsia="仿宋" w:cs="仿宋"/>
          <w:b/>
          <w:bCs/>
          <w:spacing w:val="0"/>
          <w:sz w:val="32"/>
          <w:szCs w:val="32"/>
        </w:rPr>
        <w:t>、建立规范性文件清理制度</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在规范性文件有效期届满前进行评估，需要继续施行的，应当重新公布；需要修订的，按制定程序办理。在对规范性文件进行定期清理的同时，探索建立即时清理制度，确保规范性文件合法、有效，并将清理结果及时公布。进而使项目遵循的依据合法、合理、明确，资金利用效率进一步有效提高。</w:t>
      </w:r>
    </w:p>
    <w:p>
      <w:pPr>
        <w:pStyle w:val="6"/>
        <w:pageBreakBefore w:val="0"/>
        <w:numPr>
          <w:ilvl w:val="0"/>
          <w:numId w:val="0"/>
        </w:numPr>
        <w:kinsoku/>
        <w:wordWrap/>
        <w:overflowPunct/>
        <w:topLinePunct w:val="0"/>
        <w:bidi w:val="0"/>
        <w:spacing w:after="0" w:line="240" w:lineRule="auto"/>
        <w:ind w:firstLine="643" w:firstLineChars="200"/>
        <w:jc w:val="both"/>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三</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、重点绩效评价工作：</w:t>
      </w:r>
    </w:p>
    <w:p>
      <w:pPr>
        <w:pStyle w:val="18"/>
        <w:pageBreakBefore w:val="0"/>
        <w:shd w:val="clear" w:color="auto" w:fill="auto"/>
        <w:kinsoku/>
        <w:wordWrap/>
        <w:overflowPunct/>
        <w:topLinePunct w:val="0"/>
        <w:bidi w:val="0"/>
        <w:spacing w:line="240" w:lineRule="auto"/>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lang w:val="zh-CN"/>
        </w:rPr>
        <w:t>开展重点绩效评价工作首先要筛选项目，所选项目的原则：一是社会关注、百姓关心、惠及民生的项目；二是2020年预算已经完成的项目；三是由业务主管科室提供、由局领导审定的项目，2021年确定了</w:t>
      </w:r>
      <w:r>
        <w:rPr>
          <w:rFonts w:hint="eastAsia" w:ascii="仿宋" w:hAnsi="仿宋" w:eastAsia="仿宋" w:cs="仿宋"/>
          <w:spacing w:val="0"/>
          <w:sz w:val="32"/>
          <w:szCs w:val="32"/>
        </w:rPr>
        <w:t>10</w:t>
      </w:r>
      <w:r>
        <w:rPr>
          <w:rFonts w:hint="eastAsia" w:ascii="仿宋" w:hAnsi="仿宋" w:eastAsia="仿宋" w:cs="仿宋"/>
          <w:spacing w:val="0"/>
          <w:sz w:val="32"/>
          <w:szCs w:val="32"/>
          <w:lang w:val="zh-CN"/>
        </w:rPr>
        <w:t>个项目开展重点绩效评价。</w:t>
      </w:r>
    </w:p>
    <w:p>
      <w:pPr>
        <w:pageBreakBefore w:val="0"/>
        <w:widowControl/>
        <w:numPr>
          <w:ilvl w:val="0"/>
          <w:numId w:val="2"/>
        </w:numPr>
        <w:kinsoku/>
        <w:wordWrap/>
        <w:overflowPunct/>
        <w:topLinePunct w:val="0"/>
        <w:bidi w:val="0"/>
        <w:spacing w:line="240" w:lineRule="auto"/>
        <w:ind w:firstLine="643" w:firstLineChars="200"/>
        <w:jc w:val="both"/>
        <w:textAlignment w:val="auto"/>
        <w:rPr>
          <w:rFonts w:hint="eastAsia" w:ascii="仿宋" w:hAnsi="仿宋" w:eastAsia="仿宋" w:cs="仿宋"/>
          <w:b/>
          <w:bCs/>
          <w:color w:val="000000"/>
          <w:spacing w:val="0"/>
          <w:kern w:val="0"/>
          <w:sz w:val="32"/>
          <w:szCs w:val="32"/>
          <w:lang w:val="en-US" w:eastAsia="zh-CN"/>
        </w:rPr>
      </w:pPr>
      <w:r>
        <w:rPr>
          <w:rFonts w:hint="eastAsia" w:ascii="仿宋" w:hAnsi="仿宋" w:eastAsia="仿宋" w:cs="仿宋"/>
          <w:b/>
          <w:bCs/>
          <w:color w:val="000000"/>
          <w:spacing w:val="0"/>
          <w:kern w:val="0"/>
          <w:sz w:val="32"/>
          <w:szCs w:val="32"/>
          <w:lang w:val="en-US" w:eastAsia="zh-CN"/>
        </w:rPr>
        <w:t>绩效评价组织实施。</w:t>
      </w:r>
    </w:p>
    <w:p>
      <w:pPr>
        <w:pageBreakBefore w:val="0"/>
        <w:widowControl/>
        <w:numPr>
          <w:ilvl w:val="0"/>
          <w:numId w:val="0"/>
        </w:numPr>
        <w:kinsoku/>
        <w:wordWrap/>
        <w:overflowPunct/>
        <w:topLinePunct w:val="0"/>
        <w:bidi w:val="0"/>
        <w:spacing w:line="240" w:lineRule="auto"/>
        <w:ind w:firstLine="643" w:firstLineChars="200"/>
        <w:jc w:val="both"/>
        <w:textAlignment w:val="auto"/>
        <w:rPr>
          <w:rFonts w:hint="eastAsia" w:ascii="仿宋" w:hAnsi="仿宋" w:eastAsia="仿宋" w:cs="仿宋"/>
          <w:color w:val="000000"/>
          <w:spacing w:val="0"/>
          <w:kern w:val="0"/>
          <w:sz w:val="32"/>
          <w:szCs w:val="32"/>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1</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 成立绩效评价工作组。</w:t>
      </w:r>
      <w:r>
        <w:rPr>
          <w:rFonts w:hint="eastAsia" w:ascii="仿宋" w:hAnsi="仿宋" w:eastAsia="仿宋" w:cs="仿宋"/>
          <w:color w:val="000000"/>
          <w:spacing w:val="0"/>
          <w:kern w:val="0"/>
          <w:sz w:val="32"/>
          <w:szCs w:val="32"/>
        </w:rPr>
        <w:t>根据不同项目的特点和要求，组成工作组，工作组由县财政局相关科室人员、中介机构人员及相关领域专家组成。</w:t>
      </w:r>
    </w:p>
    <w:p>
      <w:pPr>
        <w:pageBreakBefore w:val="0"/>
        <w:widowControl/>
        <w:numPr>
          <w:ilvl w:val="0"/>
          <w:numId w:val="0"/>
        </w:numPr>
        <w:kinsoku/>
        <w:wordWrap/>
        <w:overflowPunct/>
        <w:topLinePunct w:val="0"/>
        <w:bidi w:val="0"/>
        <w:spacing w:line="240" w:lineRule="auto"/>
        <w:ind w:firstLine="643" w:firstLineChars="200"/>
        <w:jc w:val="both"/>
        <w:textAlignment w:val="auto"/>
        <w:rPr>
          <w:rFonts w:hint="eastAsia" w:ascii="仿宋" w:hAnsi="仿宋" w:eastAsia="仿宋" w:cs="仿宋"/>
          <w:color w:val="000000"/>
          <w:spacing w:val="0"/>
          <w:kern w:val="0"/>
          <w:sz w:val="32"/>
          <w:szCs w:val="32"/>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2</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 制定绩效评价工作方案。</w:t>
      </w:r>
      <w:r>
        <w:rPr>
          <w:rFonts w:hint="eastAsia" w:ascii="仿宋" w:hAnsi="仿宋" w:eastAsia="仿宋" w:cs="仿宋"/>
          <w:color w:val="000000"/>
          <w:spacing w:val="0"/>
          <w:kern w:val="0"/>
          <w:sz w:val="32"/>
          <w:szCs w:val="32"/>
        </w:rPr>
        <w:t>各绩效评价工作组分项目制定评价工作方案、绩效评价指标和评价标准、设计调查问卷等。</w:t>
      </w:r>
    </w:p>
    <w:p>
      <w:pPr>
        <w:pageBreakBefore w:val="0"/>
        <w:widowControl/>
        <w:numPr>
          <w:ilvl w:val="0"/>
          <w:numId w:val="0"/>
        </w:numPr>
        <w:kinsoku/>
        <w:wordWrap/>
        <w:overflowPunct/>
        <w:topLinePunct w:val="0"/>
        <w:bidi w:val="0"/>
        <w:spacing w:line="240" w:lineRule="auto"/>
        <w:ind w:firstLine="643" w:firstLineChars="200"/>
        <w:jc w:val="both"/>
        <w:textAlignment w:val="auto"/>
        <w:rPr>
          <w:rFonts w:hint="eastAsia" w:ascii="仿宋" w:hAnsi="仿宋" w:eastAsia="仿宋" w:cs="仿宋"/>
          <w:color w:val="000000"/>
          <w:spacing w:val="0"/>
          <w:kern w:val="0"/>
          <w:sz w:val="32"/>
          <w:szCs w:val="32"/>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3</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召开绩效评价布置会。</w:t>
      </w:r>
      <w:r>
        <w:rPr>
          <w:rFonts w:hint="eastAsia" w:ascii="仿宋" w:hAnsi="仿宋" w:eastAsia="仿宋" w:cs="仿宋"/>
          <w:color w:val="000000"/>
          <w:spacing w:val="0"/>
          <w:kern w:val="0"/>
          <w:sz w:val="32"/>
          <w:szCs w:val="32"/>
        </w:rPr>
        <w:t>县财政局组织召开评价布置会，落实此次评价工作，强调评价工作目的，分配工作任务，将项目落实到相关工作组。</w:t>
      </w:r>
    </w:p>
    <w:p>
      <w:pPr>
        <w:pageBreakBefore w:val="0"/>
        <w:widowControl/>
        <w:numPr>
          <w:ilvl w:val="0"/>
          <w:numId w:val="0"/>
        </w:numPr>
        <w:kinsoku/>
        <w:wordWrap/>
        <w:overflowPunct/>
        <w:topLinePunct w:val="0"/>
        <w:bidi w:val="0"/>
        <w:spacing w:line="240" w:lineRule="auto"/>
        <w:ind w:firstLine="643" w:firstLineChars="200"/>
        <w:jc w:val="both"/>
        <w:textAlignment w:val="auto"/>
        <w:rPr>
          <w:rFonts w:hint="eastAsia" w:ascii="仿宋" w:hAnsi="仿宋" w:eastAsia="仿宋" w:cs="仿宋"/>
          <w:color w:val="000000"/>
          <w:spacing w:val="0"/>
          <w:sz w:val="32"/>
          <w:szCs w:val="32"/>
          <w:lang w:val="zh-CN"/>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4</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绩效评价具体实施</w:t>
      </w:r>
      <w:r>
        <w:rPr>
          <w:rFonts w:hint="eastAsia" w:ascii="仿宋" w:hAnsi="仿宋" w:eastAsia="仿宋" w:cs="仿宋"/>
          <w:color w:val="000000"/>
          <w:spacing w:val="0"/>
          <w:kern w:val="0"/>
          <w:sz w:val="32"/>
          <w:szCs w:val="32"/>
        </w:rPr>
        <w:t>。各绩效评价工作组依据绩效评价工作方案，通过现场勘察、专家评审、问卷调查、人员访谈、评分评级等形式实施绩效评价工作。</w:t>
      </w:r>
      <w:r>
        <w:rPr>
          <w:rFonts w:hint="eastAsia" w:ascii="仿宋" w:hAnsi="仿宋" w:eastAsia="仿宋" w:cs="仿宋"/>
          <w:color w:val="000000"/>
          <w:spacing w:val="0"/>
          <w:sz w:val="32"/>
          <w:szCs w:val="32"/>
          <w:lang w:val="zh-CN"/>
        </w:rPr>
        <w:t>通过调取查阅资金账簿、决算报表和文件等资料；对每一个项目无论是从立项手续、制度建立、资金使用、绩效成果和存在问题方面都进行了认真的审核、论证，形成初评报告后报送财政监督</w:t>
      </w:r>
      <w:r>
        <w:rPr>
          <w:rFonts w:hint="eastAsia" w:ascii="仿宋" w:hAnsi="仿宋" w:eastAsia="仿宋" w:cs="仿宋"/>
          <w:color w:val="000000"/>
          <w:spacing w:val="0"/>
          <w:sz w:val="32"/>
          <w:szCs w:val="32"/>
        </w:rPr>
        <w:t>股</w:t>
      </w:r>
      <w:r>
        <w:rPr>
          <w:rFonts w:hint="eastAsia" w:ascii="仿宋" w:hAnsi="仿宋" w:eastAsia="仿宋" w:cs="仿宋"/>
          <w:color w:val="000000"/>
          <w:spacing w:val="0"/>
          <w:sz w:val="32"/>
          <w:szCs w:val="32"/>
          <w:lang w:val="zh-CN"/>
        </w:rPr>
        <w:t>。</w:t>
      </w:r>
      <w:r>
        <w:rPr>
          <w:rFonts w:hint="eastAsia" w:ascii="仿宋" w:hAnsi="仿宋" w:eastAsia="仿宋" w:cs="仿宋"/>
          <w:color w:val="000000"/>
          <w:spacing w:val="0"/>
          <w:sz w:val="32"/>
          <w:szCs w:val="32"/>
        </w:rPr>
        <w:t>监督股</w:t>
      </w:r>
      <w:r>
        <w:rPr>
          <w:rFonts w:hint="eastAsia" w:ascii="仿宋" w:hAnsi="仿宋" w:eastAsia="仿宋" w:cs="仿宋"/>
          <w:color w:val="000000"/>
          <w:spacing w:val="0"/>
          <w:sz w:val="32"/>
          <w:szCs w:val="32"/>
          <w:lang w:val="zh-CN"/>
        </w:rPr>
        <w:t>根据实施方案要求和每个项目的不同特点，从项目概述、项目实施、取得成效、存在问题、提出建议和项目打分等六个方面分别对每个项目初评报告进行审查、纠偏，项目报告不仅要求做到全面周到、客观公正，而且要做到重点突出、有理有据，特别是优秀项目在取得成效方面的论述进行了严格的审核把关，文字叙述不仅清楚明了，而且紧扣项目立项本身的宗旨：项目的目标是否达到，产生了多大的社会效益、经济效益或环境效益，人民群众的满意度是多少等等。多次与事务所、业务科室和项目部门沟通讨论，然后将修改意见反馈给会计师事务所，再次进行修改完善。</w:t>
      </w:r>
    </w:p>
    <w:p>
      <w:pPr>
        <w:pageBreakBefore w:val="0"/>
        <w:widowControl/>
        <w:numPr>
          <w:ilvl w:val="0"/>
          <w:numId w:val="0"/>
        </w:numPr>
        <w:kinsoku/>
        <w:wordWrap/>
        <w:overflowPunct/>
        <w:topLinePunct w:val="0"/>
        <w:bidi w:val="0"/>
        <w:spacing w:line="240" w:lineRule="auto"/>
        <w:ind w:firstLine="643" w:firstLineChars="200"/>
        <w:jc w:val="both"/>
        <w:textAlignment w:val="auto"/>
        <w:rPr>
          <w:rFonts w:hint="eastAsia" w:ascii="仿宋" w:hAnsi="仿宋" w:eastAsia="仿宋" w:cs="仿宋"/>
          <w:color w:val="000000"/>
          <w:spacing w:val="0"/>
          <w:kern w:val="0"/>
          <w:sz w:val="32"/>
          <w:szCs w:val="32"/>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5</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撰写绩效报告。</w:t>
      </w:r>
      <w:r>
        <w:rPr>
          <w:rFonts w:hint="eastAsia" w:ascii="仿宋" w:hAnsi="仿宋" w:eastAsia="仿宋" w:cs="仿宋"/>
          <w:color w:val="000000"/>
          <w:spacing w:val="0"/>
          <w:kern w:val="0"/>
          <w:sz w:val="32"/>
          <w:szCs w:val="32"/>
        </w:rPr>
        <w:t>各绩效评价工作组根据工作开展情况按照《政策绩效评价报告》和《项目绩效评价报告》的要求分项目撰写绩效评价报告，并形成绩效评价成果文件。</w:t>
      </w:r>
    </w:p>
    <w:p>
      <w:pPr>
        <w:pStyle w:val="6"/>
        <w:pageBreakBefore w:val="0"/>
        <w:shd w:val="clear" w:color="auto" w:fill="auto"/>
        <w:kinsoku/>
        <w:wordWrap/>
        <w:overflowPunct/>
        <w:topLinePunct w:val="0"/>
        <w:bidi w:val="0"/>
        <w:spacing w:after="0" w:line="240" w:lineRule="auto"/>
        <w:ind w:firstLine="640" w:firstLineChars="200"/>
        <w:jc w:val="both"/>
        <w:textAlignment w:val="auto"/>
        <w:rPr>
          <w:rFonts w:hint="eastAsia" w:ascii="仿宋" w:hAnsi="仿宋" w:eastAsia="仿宋" w:cs="仿宋"/>
          <w:color w:val="000000"/>
          <w:spacing w:val="0"/>
          <w:sz w:val="32"/>
          <w:szCs w:val="32"/>
          <w:lang w:val="zh-CN"/>
        </w:rPr>
      </w:pPr>
      <w:r>
        <w:rPr>
          <w:rFonts w:hint="eastAsia" w:ascii="仿宋" w:hAnsi="仿宋" w:eastAsia="仿宋" w:cs="仿宋"/>
          <w:color w:val="000000"/>
          <w:spacing w:val="0"/>
          <w:sz w:val="32"/>
          <w:szCs w:val="32"/>
          <w:lang w:val="zh-CN"/>
        </w:rPr>
        <w:t>总体来说，</w:t>
      </w:r>
      <w:r>
        <w:rPr>
          <w:rFonts w:hint="eastAsia" w:ascii="仿宋" w:hAnsi="仿宋" w:eastAsia="仿宋" w:cs="仿宋"/>
          <w:color w:val="000000"/>
          <w:spacing w:val="0"/>
          <w:sz w:val="32"/>
          <w:szCs w:val="32"/>
        </w:rPr>
        <w:t>此次重点</w:t>
      </w:r>
      <w:r>
        <w:rPr>
          <w:rFonts w:hint="eastAsia" w:ascii="仿宋" w:hAnsi="仿宋" w:eastAsia="仿宋" w:cs="仿宋"/>
          <w:color w:val="000000"/>
          <w:spacing w:val="0"/>
          <w:sz w:val="32"/>
          <w:szCs w:val="32"/>
          <w:lang w:val="zh-CN"/>
        </w:rPr>
        <w:t>绩效评价工作，我们通过对</w:t>
      </w:r>
      <w:r>
        <w:rPr>
          <w:rFonts w:hint="eastAsia" w:ascii="仿宋" w:hAnsi="仿宋" w:eastAsia="仿宋" w:cs="仿宋"/>
          <w:color w:val="000000"/>
          <w:spacing w:val="0"/>
          <w:sz w:val="32"/>
          <w:szCs w:val="32"/>
        </w:rPr>
        <w:t>10</w:t>
      </w:r>
      <w:r>
        <w:rPr>
          <w:rFonts w:hint="eastAsia" w:ascii="仿宋" w:hAnsi="仿宋" w:eastAsia="仿宋" w:cs="仿宋"/>
          <w:color w:val="000000"/>
          <w:spacing w:val="0"/>
          <w:sz w:val="32"/>
          <w:szCs w:val="32"/>
          <w:lang w:val="zh-CN"/>
        </w:rPr>
        <w:t>个项目绩效评价指标体系的审核讨论和评定，报告的内容重点突出，文字叙述全面准确，数字详实可靠，评价结果公平公正、有理有据，对</w:t>
      </w:r>
      <w:r>
        <w:rPr>
          <w:rFonts w:hint="eastAsia" w:ascii="仿宋" w:hAnsi="仿宋" w:eastAsia="仿宋" w:cs="仿宋"/>
          <w:color w:val="000000"/>
          <w:spacing w:val="0"/>
          <w:sz w:val="32"/>
          <w:szCs w:val="32"/>
        </w:rPr>
        <w:t>10</w:t>
      </w:r>
      <w:r>
        <w:rPr>
          <w:rFonts w:hint="eastAsia" w:ascii="仿宋" w:hAnsi="仿宋" w:eastAsia="仿宋" w:cs="仿宋"/>
          <w:color w:val="000000"/>
          <w:spacing w:val="0"/>
          <w:sz w:val="32"/>
          <w:szCs w:val="32"/>
          <w:lang w:val="zh-CN"/>
        </w:rPr>
        <w:t>个项目绩效评价达到了预期目标。此报告呈报局主要领导审批后，将分项目评价报告</w:t>
      </w:r>
      <w:r>
        <w:rPr>
          <w:rFonts w:hint="eastAsia" w:ascii="仿宋" w:hAnsi="仿宋" w:eastAsia="仿宋" w:cs="仿宋"/>
          <w:color w:val="000000"/>
          <w:spacing w:val="0"/>
          <w:sz w:val="32"/>
          <w:szCs w:val="32"/>
        </w:rPr>
        <w:t>送达</w:t>
      </w:r>
      <w:r>
        <w:rPr>
          <w:rFonts w:hint="eastAsia" w:ascii="仿宋" w:hAnsi="仿宋" w:eastAsia="仿宋" w:cs="仿宋"/>
          <w:color w:val="000000"/>
          <w:spacing w:val="0"/>
          <w:sz w:val="32"/>
          <w:szCs w:val="32"/>
          <w:lang w:val="zh-CN"/>
        </w:rPr>
        <w:t xml:space="preserve"> 主管局长、预算</w:t>
      </w:r>
      <w:r>
        <w:rPr>
          <w:rFonts w:hint="eastAsia" w:ascii="仿宋" w:hAnsi="仿宋" w:eastAsia="仿宋" w:cs="仿宋"/>
          <w:color w:val="000000"/>
          <w:spacing w:val="0"/>
          <w:sz w:val="32"/>
          <w:szCs w:val="32"/>
        </w:rPr>
        <w:t>股</w:t>
      </w:r>
      <w:r>
        <w:rPr>
          <w:rFonts w:hint="eastAsia" w:ascii="仿宋" w:hAnsi="仿宋" w:eastAsia="仿宋" w:cs="仿宋"/>
          <w:color w:val="000000"/>
          <w:spacing w:val="0"/>
          <w:sz w:val="32"/>
          <w:szCs w:val="32"/>
          <w:lang w:val="zh-CN"/>
        </w:rPr>
        <w:t>、相关的财政业务</w:t>
      </w:r>
      <w:r>
        <w:rPr>
          <w:rFonts w:hint="eastAsia" w:ascii="仿宋" w:hAnsi="仿宋" w:eastAsia="仿宋" w:cs="仿宋"/>
          <w:color w:val="000000"/>
          <w:spacing w:val="0"/>
          <w:sz w:val="32"/>
          <w:szCs w:val="32"/>
        </w:rPr>
        <w:t>股</w:t>
      </w:r>
      <w:r>
        <w:rPr>
          <w:rFonts w:hint="eastAsia" w:ascii="仿宋" w:hAnsi="仿宋" w:eastAsia="仿宋" w:cs="仿宋"/>
          <w:color w:val="000000"/>
          <w:spacing w:val="0"/>
          <w:sz w:val="32"/>
          <w:szCs w:val="32"/>
          <w:lang w:val="zh-CN"/>
        </w:rPr>
        <w:t xml:space="preserve">室和项目部门（单位）， </w:t>
      </w:r>
      <w:r>
        <w:rPr>
          <w:rFonts w:hint="eastAsia" w:ascii="仿宋" w:hAnsi="仿宋" w:eastAsia="仿宋" w:cs="仿宋"/>
          <w:color w:val="000000"/>
          <w:spacing w:val="0"/>
          <w:sz w:val="32"/>
          <w:szCs w:val="32"/>
        </w:rPr>
        <w:t>作为下年度</w:t>
      </w:r>
      <w:r>
        <w:rPr>
          <w:rFonts w:hint="eastAsia" w:ascii="仿宋" w:hAnsi="仿宋" w:eastAsia="仿宋" w:cs="仿宋"/>
          <w:color w:val="000000"/>
          <w:spacing w:val="0"/>
          <w:sz w:val="32"/>
          <w:szCs w:val="32"/>
          <w:lang w:val="zh-CN"/>
        </w:rPr>
        <w:t>预算编制的参考和依据，并责承各部门（单位） 对报告中提出的有关问题进行认真的整改。</w:t>
      </w:r>
    </w:p>
    <w:p>
      <w:pPr>
        <w:pStyle w:val="6"/>
        <w:pageBreakBefore w:val="0"/>
        <w:shd w:val="clear" w:color="auto" w:fill="auto"/>
        <w:kinsoku/>
        <w:wordWrap/>
        <w:overflowPunct/>
        <w:topLinePunct w:val="0"/>
        <w:bidi w:val="0"/>
        <w:spacing w:after="0" w:line="240" w:lineRule="auto"/>
        <w:ind w:firstLine="643" w:firstLineChars="200"/>
        <w:jc w:val="both"/>
        <w:textAlignment w:val="auto"/>
        <w:rPr>
          <w:rFonts w:hint="eastAsia" w:ascii="仿宋" w:hAnsi="仿宋" w:eastAsia="仿宋" w:cs="仿宋"/>
          <w:color w:val="000000"/>
          <w:spacing w:val="0"/>
          <w:sz w:val="32"/>
          <w:szCs w:val="32"/>
          <w:lang w:val="zh-CN"/>
        </w:rPr>
      </w:pPr>
      <w:r>
        <w:rPr>
          <w:rFonts w:hint="eastAsia" w:ascii="仿宋" w:hAnsi="仿宋" w:eastAsia="仿宋" w:cs="仿宋"/>
          <w:b/>
          <w:bCs/>
          <w:color w:val="000000"/>
          <w:spacing w:val="0"/>
          <w:sz w:val="32"/>
          <w:szCs w:val="32"/>
          <w:lang w:val="en-US" w:eastAsia="zh-CN"/>
        </w:rPr>
        <w:t>2、评价项目具体情况。</w:t>
      </w:r>
      <w:r>
        <w:rPr>
          <w:rFonts w:hint="eastAsia" w:ascii="仿宋" w:hAnsi="仿宋" w:eastAsia="仿宋" w:cs="仿宋"/>
          <w:color w:val="000000"/>
          <w:spacing w:val="0"/>
          <w:sz w:val="32"/>
          <w:szCs w:val="32"/>
        </w:rPr>
        <w:t>10</w:t>
      </w:r>
      <w:r>
        <w:rPr>
          <w:rFonts w:hint="eastAsia" w:ascii="仿宋" w:hAnsi="仿宋" w:eastAsia="仿宋" w:cs="仿宋"/>
          <w:color w:val="000000"/>
          <w:spacing w:val="0"/>
          <w:sz w:val="32"/>
          <w:szCs w:val="32"/>
          <w:lang w:val="zh-CN"/>
        </w:rPr>
        <w:t xml:space="preserve">个项目总体开展情况较好，产生了较好的社会效益、环境效益和经济效益，得到了群众的普遍肯定。先分别介绍如下： </w:t>
      </w:r>
    </w:p>
    <w:p>
      <w:pPr>
        <w:pageBreakBefore w:val="0"/>
        <w:kinsoku/>
        <w:wordWrap/>
        <w:overflowPunct/>
        <w:topLinePunct w:val="0"/>
        <w:bidi w:val="0"/>
        <w:spacing w:line="240" w:lineRule="auto"/>
        <w:ind w:firstLine="643" w:firstLineChars="200"/>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rPr>
        <w:t>（1）产业扶贫项目：</w:t>
      </w:r>
    </w:p>
    <w:p>
      <w:pPr>
        <w:pageBreakBefore w:val="0"/>
        <w:kinsoku/>
        <w:wordWrap/>
        <w:overflowPunct/>
        <w:topLinePunct w:val="0"/>
        <w:bidi w:val="0"/>
        <w:spacing w:line="240" w:lineRule="auto"/>
        <w:ind w:firstLine="640" w:firstLineChars="200"/>
        <w:textAlignment w:val="auto"/>
        <w:rPr>
          <w:rFonts w:hint="eastAsia" w:ascii="仿宋" w:hAnsi="仿宋" w:eastAsia="仿宋" w:cs="仿宋"/>
          <w:spacing w:val="0"/>
          <w:sz w:val="32"/>
          <w:szCs w:val="32"/>
        </w:rPr>
      </w:pPr>
      <w:bookmarkStart w:id="0" w:name="_Toc16104"/>
      <w:bookmarkStart w:id="1" w:name="_Toc1281"/>
      <w:bookmarkStart w:id="2" w:name="_Toc23893"/>
      <w:r>
        <w:rPr>
          <w:rFonts w:hint="eastAsia" w:ascii="仿宋" w:hAnsi="仿宋" w:eastAsia="仿宋" w:cs="仿宋"/>
          <w:spacing w:val="0"/>
          <w:kern w:val="0"/>
          <w:sz w:val="32"/>
          <w:szCs w:val="32"/>
        </w:rPr>
        <w:t>省级下达香河财政专项扶贫资金259.00万元，市级下达香河财政专项扶贫资金23.00万元，县级预算安排财政专项扶贫资金61.00万元，共计343.00万元。该项目综合评价得分62.58分，其中项目决策情况得分20.10分，项目过程情况得分16.28分，项目产出情况得分16.20分，项目效益情况得分10.00分，绩效级别评定为“中”。</w:t>
      </w:r>
    </w:p>
    <w:bookmarkEnd w:id="0"/>
    <w:bookmarkEnd w:id="1"/>
    <w:bookmarkEnd w:id="2"/>
    <w:p>
      <w:pPr>
        <w:pageBreakBefore w:val="0"/>
        <w:kinsoku/>
        <w:wordWrap/>
        <w:overflowPunct/>
        <w:topLinePunct w:val="0"/>
        <w:autoSpaceDE w:val="0"/>
        <w:autoSpaceDN w:val="0"/>
        <w:bidi w:val="0"/>
        <w:spacing w:line="240" w:lineRule="auto"/>
        <w:ind w:firstLine="643" w:firstLineChars="200"/>
        <w:textAlignment w:val="auto"/>
        <w:rPr>
          <w:rFonts w:hint="eastAsia" w:ascii="仿宋" w:hAnsi="仿宋" w:eastAsia="仿宋" w:cs="仿宋"/>
          <w:spacing w:val="0"/>
          <w:kern w:val="0"/>
          <w:sz w:val="32"/>
          <w:szCs w:val="32"/>
        </w:rPr>
      </w:pPr>
      <w:bookmarkStart w:id="3" w:name="_Toc25162"/>
      <w:r>
        <w:rPr>
          <w:rFonts w:hint="eastAsia" w:ascii="仿宋" w:hAnsi="仿宋" w:eastAsia="仿宋" w:cs="仿宋"/>
          <w:b/>
          <w:bCs/>
          <w:spacing w:val="0"/>
          <w:kern w:val="0"/>
          <w:sz w:val="32"/>
          <w:szCs w:val="32"/>
        </w:rPr>
        <w:t>存在的问题：</w:t>
      </w:r>
      <w:r>
        <w:rPr>
          <w:rFonts w:hint="eastAsia" w:ascii="仿宋" w:hAnsi="仿宋" w:eastAsia="仿宋" w:cs="仿宋"/>
          <w:b/>
          <w:bCs/>
          <w:spacing w:val="0"/>
          <w:kern w:val="0"/>
          <w:sz w:val="32"/>
          <w:szCs w:val="32"/>
          <w:lang w:val="en-US" w:eastAsia="zh-CN"/>
        </w:rPr>
        <w:t>1）</w:t>
      </w:r>
      <w:r>
        <w:rPr>
          <w:rFonts w:hint="eastAsia" w:ascii="仿宋" w:hAnsi="仿宋" w:eastAsia="仿宋" w:cs="仿宋"/>
          <w:b/>
          <w:bCs/>
          <w:spacing w:val="0"/>
          <w:kern w:val="0"/>
          <w:sz w:val="32"/>
          <w:szCs w:val="32"/>
        </w:rPr>
        <w:t>.项目实施方式合理性不足</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县农业农村局在2020年产业扶贫工作计划中提出：坚持扶贫先扶志，变“输血”为自身“造血”的原则。但该项目实际内容与农业产业扶贫没有直接关系，将扶贫资金存于企业享受利息，难以带动贫困户发展农业产业和可持续增收，产业扶贫的路径选择存在问题。</w:t>
      </w:r>
      <w:r>
        <w:rPr>
          <w:rFonts w:hint="eastAsia" w:ascii="仿宋" w:hAnsi="仿宋" w:eastAsia="仿宋" w:cs="仿宋"/>
          <w:b/>
          <w:bCs/>
          <w:spacing w:val="0"/>
          <w:kern w:val="0"/>
          <w:sz w:val="32"/>
          <w:szCs w:val="32"/>
          <w:lang w:val="en-US" w:eastAsia="zh-CN"/>
        </w:rPr>
        <w:t>2）</w:t>
      </w:r>
      <w:r>
        <w:rPr>
          <w:rFonts w:hint="eastAsia" w:ascii="仿宋" w:hAnsi="仿宋" w:eastAsia="仿宋" w:cs="仿宋"/>
          <w:b/>
          <w:bCs/>
          <w:spacing w:val="0"/>
          <w:kern w:val="0"/>
          <w:sz w:val="32"/>
          <w:szCs w:val="32"/>
        </w:rPr>
        <w:t>.项目实施的规范性不足</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扶贫资金投入方向非农业产业，与省、市《农业产业扶贫工作要点》相悖。而且财政大额资金支出要履行政府采购招投标程序或进行遴选相关程序，该项目在选择产业扶贫企业时未进行必要的遴选程序，存在一定风险。</w:t>
      </w:r>
      <w:r>
        <w:rPr>
          <w:rFonts w:hint="eastAsia" w:ascii="仿宋" w:hAnsi="仿宋" w:eastAsia="仿宋" w:cs="仿宋"/>
          <w:b/>
          <w:bCs/>
          <w:spacing w:val="0"/>
          <w:kern w:val="0"/>
          <w:sz w:val="32"/>
          <w:szCs w:val="32"/>
          <w:lang w:val="en-US" w:eastAsia="zh-CN"/>
        </w:rPr>
        <w:t>3）</w:t>
      </w:r>
      <w:r>
        <w:rPr>
          <w:rFonts w:hint="eastAsia" w:ascii="仿宋" w:hAnsi="仿宋" w:eastAsia="仿宋" w:cs="仿宋"/>
          <w:b/>
          <w:bCs/>
          <w:spacing w:val="0"/>
          <w:kern w:val="0"/>
          <w:sz w:val="32"/>
          <w:szCs w:val="32"/>
        </w:rPr>
        <w:t>.资金风险管控措施不够完善</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廊坊市2020年农业产业扶贫工作要点》中提到：要加强风险防范，加强扶贫资金、资产资本监督管理，防止出现产业扶贫失败风险。该项目缺乏对扶贫资金的监管，未制定风险管控的相关措施，也没有提供监管过程的相关资料。</w:t>
      </w:r>
      <w:r>
        <w:rPr>
          <w:rFonts w:hint="eastAsia" w:ascii="仿宋" w:hAnsi="仿宋" w:eastAsia="仿宋" w:cs="仿宋"/>
          <w:b/>
          <w:bCs/>
          <w:spacing w:val="0"/>
          <w:kern w:val="0"/>
          <w:sz w:val="32"/>
          <w:szCs w:val="32"/>
          <w:lang w:val="en-US" w:eastAsia="zh-CN"/>
        </w:rPr>
        <w:t>4）</w:t>
      </w:r>
      <w:r>
        <w:rPr>
          <w:rFonts w:hint="eastAsia" w:ascii="仿宋" w:hAnsi="仿宋" w:eastAsia="仿宋" w:cs="仿宋"/>
          <w:b/>
          <w:bCs/>
          <w:spacing w:val="0"/>
          <w:kern w:val="0"/>
          <w:sz w:val="32"/>
          <w:szCs w:val="32"/>
        </w:rPr>
        <w:t>.项目合同履行不够规范</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该项目合同中约定2020年12月31日到期后应将343.00万元投资资金退还财政，但实际到期后扶贫资金未及时按合同约定缴回，给扶贫资金投资带来较大风险。</w:t>
      </w:r>
      <w:r>
        <w:rPr>
          <w:rFonts w:hint="eastAsia" w:ascii="仿宋" w:hAnsi="仿宋" w:eastAsia="仿宋" w:cs="仿宋"/>
          <w:b/>
          <w:bCs/>
          <w:spacing w:val="0"/>
          <w:kern w:val="0"/>
          <w:sz w:val="32"/>
          <w:szCs w:val="32"/>
          <w:lang w:val="en-US" w:eastAsia="zh-CN"/>
        </w:rPr>
        <w:t>5）</w:t>
      </w:r>
      <w:r>
        <w:rPr>
          <w:rFonts w:hint="eastAsia" w:ascii="仿宋" w:hAnsi="仿宋" w:eastAsia="仿宋" w:cs="仿宋"/>
          <w:b/>
          <w:bCs/>
          <w:spacing w:val="0"/>
          <w:kern w:val="0"/>
          <w:sz w:val="32"/>
          <w:szCs w:val="32"/>
        </w:rPr>
        <w:t>.绩效目标和指标设置科学性、合理性不足</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绩效目标申报表设定的各项指标整体较为笼统，不够细化量化，其中质量指标 未明确工作达标率的计算方法。社会效益指标与数量指标设定的内容重复，未体现出该项目的应有的社会效益。进度指标中未明确该项目结束后的资金进度安排。</w:t>
      </w:r>
    </w:p>
    <w:p>
      <w:pPr>
        <w:pStyle w:val="4"/>
        <w:pageBreakBefore w:val="0"/>
        <w:kinsoku/>
        <w:wordWrap/>
        <w:overflowPunct/>
        <w:topLinePunct w:val="0"/>
        <w:bidi w:val="0"/>
        <w:spacing w:before="0" w:after="0" w:line="240" w:lineRule="auto"/>
        <w:ind w:firstLine="643" w:firstLineChars="200"/>
        <w:textAlignment w:val="auto"/>
        <w:rPr>
          <w:rFonts w:hint="eastAsia" w:ascii="仿宋" w:hAnsi="仿宋" w:eastAsia="仿宋" w:cs="仿宋"/>
          <w:b w:val="0"/>
          <w:bCs w:val="0"/>
          <w:spacing w:val="0"/>
          <w:kern w:val="0"/>
          <w:sz w:val="32"/>
          <w:szCs w:val="32"/>
        </w:rPr>
      </w:pPr>
      <w:bookmarkStart w:id="4" w:name="_Toc89889028"/>
      <w:r>
        <w:rPr>
          <w:rFonts w:hint="eastAsia" w:ascii="仿宋" w:hAnsi="仿宋" w:eastAsia="仿宋" w:cs="仿宋"/>
          <w:b/>
          <w:bCs/>
          <w:spacing w:val="0"/>
          <w:sz w:val="32"/>
          <w:szCs w:val="32"/>
        </w:rPr>
        <w:t>建议和改进措施</w:t>
      </w:r>
      <w:bookmarkEnd w:id="4"/>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1）</w:t>
      </w:r>
      <w:r>
        <w:rPr>
          <w:rFonts w:hint="eastAsia" w:ascii="仿宋" w:hAnsi="仿宋" w:eastAsia="仿宋" w:cs="仿宋"/>
          <w:spacing w:val="0"/>
          <w:kern w:val="0"/>
          <w:sz w:val="32"/>
          <w:szCs w:val="32"/>
        </w:rPr>
        <w:t>.政策建议</w:t>
      </w:r>
      <w:r>
        <w:rPr>
          <w:rFonts w:hint="eastAsia" w:ascii="仿宋" w:hAnsi="仿宋" w:eastAsia="仿宋" w:cs="仿宋"/>
          <w:spacing w:val="0"/>
          <w:kern w:val="0"/>
          <w:sz w:val="32"/>
          <w:szCs w:val="32"/>
          <w:lang w:eastAsia="zh-CN"/>
        </w:rPr>
        <w:t>。</w:t>
      </w:r>
      <w:r>
        <w:rPr>
          <w:rFonts w:hint="eastAsia" w:ascii="仿宋" w:hAnsi="仿宋" w:eastAsia="仿宋" w:cs="仿宋"/>
          <w:b w:val="0"/>
          <w:bCs w:val="0"/>
          <w:spacing w:val="0"/>
          <w:kern w:val="0"/>
          <w:sz w:val="32"/>
          <w:szCs w:val="32"/>
        </w:rPr>
        <w:t>加强对扶贫政策的研究，发挥农业农村部门的优势帮助贫困农户选择适宜的农业产业，把扶贫资金足额、及时发放到位，形成强大的造血功能。</w:t>
      </w:r>
      <w:r>
        <w:rPr>
          <w:rFonts w:hint="eastAsia" w:ascii="仿宋" w:hAnsi="仿宋" w:eastAsia="仿宋" w:cs="仿宋"/>
          <w:b/>
          <w:bCs/>
          <w:spacing w:val="0"/>
          <w:kern w:val="0"/>
          <w:sz w:val="32"/>
          <w:szCs w:val="32"/>
          <w:lang w:val="en-US" w:eastAsia="zh-CN"/>
        </w:rPr>
        <w:t>2）</w:t>
      </w:r>
      <w:r>
        <w:rPr>
          <w:rFonts w:hint="eastAsia" w:ascii="仿宋" w:hAnsi="仿宋" w:eastAsia="仿宋" w:cs="仿宋"/>
          <w:b/>
          <w:bCs/>
          <w:spacing w:val="0"/>
          <w:kern w:val="0"/>
          <w:sz w:val="32"/>
          <w:szCs w:val="32"/>
        </w:rPr>
        <w:t>.改进</w:t>
      </w:r>
      <w:r>
        <w:rPr>
          <w:rFonts w:hint="eastAsia" w:ascii="仿宋" w:hAnsi="仿宋" w:eastAsia="仿宋" w:cs="仿宋"/>
          <w:spacing w:val="0"/>
          <w:kern w:val="0"/>
          <w:sz w:val="32"/>
          <w:szCs w:val="32"/>
        </w:rPr>
        <w:t>措施</w:t>
      </w:r>
      <w:r>
        <w:rPr>
          <w:rFonts w:hint="eastAsia" w:ascii="仿宋" w:hAnsi="仿宋" w:eastAsia="仿宋" w:cs="仿宋"/>
          <w:spacing w:val="0"/>
          <w:kern w:val="0"/>
          <w:sz w:val="32"/>
          <w:szCs w:val="32"/>
          <w:lang w:eastAsia="zh-CN"/>
        </w:rPr>
        <w:t>。</w:t>
      </w:r>
      <w:r>
        <w:rPr>
          <w:rFonts w:hint="eastAsia" w:ascii="仿宋" w:hAnsi="仿宋" w:eastAsia="仿宋" w:cs="仿宋"/>
          <w:b w:val="0"/>
          <w:bCs w:val="0"/>
          <w:spacing w:val="0"/>
          <w:kern w:val="0"/>
          <w:sz w:val="32"/>
          <w:szCs w:val="32"/>
        </w:rPr>
        <w:t>进一步加强扶贫资金的风险管理，从项目遴选、风险评估、合同签订、项目过程控制等方面加强监督管理，保证资金安全及确保资金产生最佳扶持效果。细化扶贫资金绩效考核目标，完善扶贫资金绩效目标考核体系。加强扶贫资金效益情况资料收集，使有限的财政扶贫资金发挥最大的经济效益，起到财政资金杠杆的撬动作用。完善加强公众满意度调查，实现满意度调查全覆盖。</w:t>
      </w:r>
    </w:p>
    <w:p>
      <w:pPr>
        <w:pStyle w:val="6"/>
        <w:pageBreakBefore w:val="0"/>
        <w:numPr>
          <w:ilvl w:val="0"/>
          <w:numId w:val="3"/>
        </w:numPr>
        <w:kinsoku/>
        <w:wordWrap/>
        <w:overflowPunct/>
        <w:topLinePunct w:val="0"/>
        <w:bidi w:val="0"/>
        <w:spacing w:after="0" w:line="240" w:lineRule="auto"/>
        <w:ind w:left="-10" w:leftChars="0" w:firstLine="640" w:firstLineChars="0"/>
        <w:jc w:val="both"/>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、农村小学生营养改善计划</w:t>
      </w:r>
      <w:r>
        <w:rPr>
          <w:rFonts w:hint="eastAsia" w:ascii="仿宋" w:hAnsi="仿宋" w:eastAsia="仿宋" w:cs="仿宋"/>
          <w:b/>
          <w:bCs/>
          <w:spacing w:val="0"/>
          <w:kern w:val="0"/>
          <w:sz w:val="32"/>
          <w:szCs w:val="32"/>
          <w:lang w:val="en-US" w:eastAsia="zh-CN"/>
        </w:rPr>
        <w:t>项目</w:t>
      </w:r>
      <w:r>
        <w:rPr>
          <w:rFonts w:hint="eastAsia" w:ascii="仿宋" w:hAnsi="仿宋" w:eastAsia="仿宋" w:cs="仿宋"/>
          <w:b/>
          <w:bCs/>
          <w:spacing w:val="0"/>
          <w:kern w:val="0"/>
          <w:sz w:val="32"/>
          <w:szCs w:val="32"/>
        </w:rPr>
        <w:t>：</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spacing w:val="0"/>
          <w:kern w:val="0"/>
          <w:sz w:val="32"/>
          <w:szCs w:val="32"/>
          <w:lang w:val="en-US" w:eastAsia="zh-CN"/>
        </w:rPr>
        <w:t xml:space="preserve">    </w:t>
      </w:r>
      <w:r>
        <w:rPr>
          <w:rFonts w:ascii="仿宋" w:hAnsi="仿宋" w:eastAsia="仿宋" w:cs="仿宋"/>
          <w:color w:val="000000"/>
          <w:kern w:val="0"/>
          <w:sz w:val="31"/>
          <w:szCs w:val="31"/>
          <w:lang w:val="en-US" w:eastAsia="zh-CN" w:bidi="ar"/>
        </w:rPr>
        <w:t>本次评价的</w:t>
      </w:r>
      <w:r>
        <w:rPr>
          <w:rFonts w:hint="eastAsia" w:ascii="仿宋" w:hAnsi="仿宋" w:eastAsia="仿宋" w:cs="仿宋"/>
          <w:color w:val="000000"/>
          <w:kern w:val="0"/>
          <w:sz w:val="31"/>
          <w:szCs w:val="31"/>
          <w:lang w:val="en-US" w:eastAsia="zh-CN" w:bidi="ar"/>
        </w:rPr>
        <w:t>范围为 2020 年到位资金 1400 万范围的香河县教育和体育局小学生营养餐改善项目</w:t>
      </w:r>
      <w:r>
        <w:rPr>
          <w:rFonts w:hint="eastAsia" w:ascii="仿宋" w:hAnsi="仿宋" w:eastAsia="仿宋" w:cs="仿宋"/>
          <w:spacing w:val="0"/>
          <w:kern w:val="0"/>
          <w:sz w:val="32"/>
          <w:szCs w:val="32"/>
          <w:lang w:val="en-US" w:eastAsia="zh-CN"/>
        </w:rPr>
        <w:t>。</w:t>
      </w:r>
      <w:r>
        <w:rPr>
          <w:rFonts w:ascii="仿宋" w:hAnsi="仿宋" w:eastAsia="仿宋" w:cs="仿宋"/>
          <w:color w:val="000000"/>
          <w:kern w:val="0"/>
          <w:sz w:val="31"/>
          <w:szCs w:val="31"/>
          <w:lang w:val="en-US" w:eastAsia="zh-CN" w:bidi="ar"/>
        </w:rPr>
        <w:t>经统计分析，本项目（政策）绩效评价综合得分 78.30 分，</w:t>
      </w:r>
      <w:r>
        <w:rPr>
          <w:rFonts w:hint="eastAsia" w:ascii="仿宋" w:hAnsi="仿宋" w:eastAsia="仿宋" w:cs="仿宋"/>
          <w:color w:val="000000"/>
          <w:kern w:val="0"/>
          <w:sz w:val="31"/>
          <w:szCs w:val="31"/>
          <w:lang w:val="en-US" w:eastAsia="zh-CN" w:bidi="ar"/>
        </w:rPr>
        <w:t>评价等级为“中”。</w:t>
      </w:r>
    </w:p>
    <w:p>
      <w:pPr>
        <w:keepNext w:val="0"/>
        <w:keepLines w:val="0"/>
        <w:widowControl/>
        <w:suppressLineNumbers w:val="0"/>
        <w:ind w:firstLine="643" w:firstLineChars="200"/>
        <w:jc w:val="left"/>
        <w:rPr>
          <w:b w:val="0"/>
          <w:bCs w:val="0"/>
        </w:rPr>
      </w:pPr>
      <w:r>
        <w:rPr>
          <w:rFonts w:hint="eastAsia" w:ascii="仿宋" w:hAnsi="仿宋" w:eastAsia="仿宋" w:cs="仿宋"/>
          <w:b/>
          <w:bCs/>
          <w:color w:val="000000"/>
          <w:kern w:val="0"/>
          <w:sz w:val="32"/>
          <w:szCs w:val="32"/>
          <w:lang w:val="en-US" w:eastAsia="zh-CN" w:bidi="ar"/>
        </w:rPr>
        <w:t>存在问题：1）</w:t>
      </w:r>
      <w:r>
        <w:rPr>
          <w:rFonts w:hint="eastAsia" w:ascii="仿宋_GB2312" w:hAnsi="仿宋_GB2312" w:eastAsia="仿宋_GB2312" w:cs="仿宋_GB2312"/>
          <w:b/>
          <w:bCs/>
          <w:color w:val="000000"/>
          <w:kern w:val="0"/>
          <w:sz w:val="31"/>
          <w:szCs w:val="31"/>
          <w:lang w:val="en-US" w:eastAsia="zh-CN" w:bidi="ar"/>
        </w:rPr>
        <w:t>、</w:t>
      </w:r>
      <w:r>
        <w:rPr>
          <w:rFonts w:ascii="仿宋_GB2312" w:hAnsi="仿宋_GB2312" w:eastAsia="仿宋_GB2312" w:cs="仿宋_GB2312"/>
          <w:b/>
          <w:bCs/>
          <w:color w:val="000000"/>
          <w:kern w:val="0"/>
          <w:sz w:val="31"/>
          <w:szCs w:val="31"/>
          <w:lang w:val="en-US" w:eastAsia="zh-CN" w:bidi="ar"/>
        </w:rPr>
        <w:t>资金立项规范性有待加强</w:t>
      </w:r>
      <w:r>
        <w:rPr>
          <w:rFonts w:hint="eastAsia" w:ascii="仿宋_GB2312" w:hAnsi="仿宋_GB2312" w:eastAsia="仿宋_GB2312" w:cs="仿宋_GB2312"/>
          <w:b/>
          <w:bCs/>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根据与项目单位提供的自评报告：由香河县教育和体育局初步拟定《香河县农村小学生营养改善计划实施方案》，报政府审批确定，由政府统一下发文件实施。未提供政策审批文件以及项目从制订到执行等过程的决策会议记录等，“三重一大”执行方面没有提供充分的资料，政策出台缺少前期可行性研究及论证资料，风险评估的文件不足。</w:t>
      </w:r>
      <w:r>
        <w:rPr>
          <w:rFonts w:hint="eastAsia" w:ascii="仿宋_GB2312" w:hAnsi="仿宋_GB2312" w:eastAsia="仿宋_GB2312" w:cs="仿宋_GB2312"/>
          <w:b/>
          <w:bCs/>
          <w:color w:val="000000"/>
          <w:kern w:val="0"/>
          <w:sz w:val="31"/>
          <w:szCs w:val="31"/>
          <w:lang w:val="en-US" w:eastAsia="zh-CN" w:bidi="ar"/>
        </w:rPr>
        <w:t>2）</w:t>
      </w:r>
      <w:r>
        <w:rPr>
          <w:rFonts w:hint="eastAsia" w:ascii="仿宋" w:hAnsi="仿宋" w:eastAsia="仿宋" w:cs="仿宋"/>
          <w:b/>
          <w:bCs/>
          <w:color w:val="000000"/>
          <w:kern w:val="0"/>
          <w:sz w:val="31"/>
          <w:szCs w:val="31"/>
          <w:lang w:val="en-US" w:eastAsia="zh-CN" w:bidi="ar"/>
        </w:rPr>
        <w:t>.</w:t>
      </w:r>
      <w:r>
        <w:rPr>
          <w:rFonts w:ascii="仿宋_GB2312" w:hAnsi="仿宋_GB2312" w:eastAsia="仿宋_GB2312" w:cs="仿宋_GB2312"/>
          <w:b/>
          <w:bCs/>
          <w:color w:val="000000"/>
          <w:kern w:val="0"/>
          <w:sz w:val="31"/>
          <w:szCs w:val="31"/>
          <w:lang w:val="en-US" w:eastAsia="zh-CN" w:bidi="ar"/>
        </w:rPr>
        <w:t>政策目标实现程度及实施效益的相关统计数据不够完善，绩效管理有待进一步加强</w:t>
      </w:r>
      <w:r>
        <w:rPr>
          <w:rFonts w:hint="eastAsia" w:ascii="仿宋_GB2312" w:hAnsi="仿宋_GB2312" w:eastAsia="仿宋_GB2312" w:cs="仿宋_GB2312"/>
          <w:b/>
          <w:bCs/>
          <w:color w:val="000000"/>
          <w:kern w:val="0"/>
          <w:sz w:val="31"/>
          <w:szCs w:val="31"/>
          <w:lang w:val="en-US" w:eastAsia="zh-CN" w:bidi="ar"/>
        </w:rPr>
        <w:t>。a.</w:t>
      </w:r>
      <w:r>
        <w:rPr>
          <w:rFonts w:hint="eastAsia" w:ascii="仿宋" w:hAnsi="仿宋" w:eastAsia="仿宋" w:cs="仿宋"/>
          <w:color w:val="000000"/>
          <w:kern w:val="0"/>
          <w:sz w:val="31"/>
          <w:szCs w:val="31"/>
          <w:lang w:val="en-US" w:eastAsia="zh-CN" w:bidi="ar"/>
        </w:rPr>
        <w:t xml:space="preserve">2019 </w:t>
      </w:r>
      <w:r>
        <w:rPr>
          <w:rFonts w:ascii="仿宋_GB2312" w:hAnsi="仿宋_GB2312" w:eastAsia="仿宋_GB2312" w:cs="仿宋_GB2312"/>
          <w:color w:val="000000"/>
          <w:kern w:val="0"/>
          <w:sz w:val="31"/>
          <w:szCs w:val="31"/>
          <w:lang w:val="en-US" w:eastAsia="zh-CN" w:bidi="ar"/>
        </w:rPr>
        <w:t xml:space="preserve">年香河县共有义务教育阶段学校 </w:t>
      </w:r>
      <w:r>
        <w:rPr>
          <w:rFonts w:hint="eastAsia" w:ascii="仿宋" w:hAnsi="仿宋" w:eastAsia="仿宋" w:cs="仿宋"/>
          <w:color w:val="000000"/>
          <w:kern w:val="0"/>
          <w:sz w:val="31"/>
          <w:szCs w:val="31"/>
          <w:lang w:val="en-US" w:eastAsia="zh-CN" w:bidi="ar"/>
        </w:rPr>
        <w:t xml:space="preserve">72 </w:t>
      </w:r>
      <w:r>
        <w:rPr>
          <w:rFonts w:ascii="仿宋_GB2312" w:hAnsi="仿宋_GB2312" w:eastAsia="仿宋_GB2312" w:cs="仿宋_GB2312"/>
          <w:color w:val="000000"/>
          <w:kern w:val="0"/>
          <w:sz w:val="31"/>
          <w:szCs w:val="31"/>
          <w:lang w:val="en-US" w:eastAsia="zh-CN" w:bidi="ar"/>
        </w:rPr>
        <w:t xml:space="preserve">所（含四所民办学校），学生 </w:t>
      </w:r>
      <w:r>
        <w:rPr>
          <w:rFonts w:hint="eastAsia" w:ascii="仿宋" w:hAnsi="仿宋" w:eastAsia="仿宋" w:cs="仿宋"/>
          <w:color w:val="000000"/>
          <w:kern w:val="0"/>
          <w:sz w:val="31"/>
          <w:szCs w:val="31"/>
          <w:lang w:val="en-US" w:eastAsia="zh-CN" w:bidi="ar"/>
        </w:rPr>
        <w:t xml:space="preserve">37316 </w:t>
      </w:r>
      <w:r>
        <w:rPr>
          <w:rFonts w:ascii="仿宋_GB2312" w:hAnsi="仿宋_GB2312" w:eastAsia="仿宋_GB2312" w:cs="仿宋_GB2312"/>
          <w:color w:val="000000"/>
          <w:kern w:val="0"/>
          <w:sz w:val="31"/>
          <w:szCs w:val="31"/>
          <w:lang w:val="en-US" w:eastAsia="zh-CN" w:bidi="ar"/>
        </w:rPr>
        <w:t>名，考虑新学年学生数增长，预估学生</w:t>
      </w:r>
      <w:r>
        <w:rPr>
          <w:rFonts w:hint="eastAsia" w:ascii="仿宋" w:hAnsi="仿宋" w:eastAsia="仿宋" w:cs="仿宋"/>
          <w:color w:val="000000"/>
          <w:kern w:val="0"/>
          <w:sz w:val="31"/>
          <w:szCs w:val="31"/>
          <w:lang w:val="en-US" w:eastAsia="zh-CN" w:bidi="ar"/>
        </w:rPr>
        <w:t xml:space="preserve">4 </w:t>
      </w:r>
      <w:r>
        <w:rPr>
          <w:rFonts w:ascii="仿宋_GB2312" w:hAnsi="仿宋_GB2312" w:eastAsia="仿宋_GB2312" w:cs="仿宋_GB2312"/>
          <w:color w:val="000000"/>
          <w:kern w:val="0"/>
          <w:sz w:val="31"/>
          <w:szCs w:val="31"/>
          <w:lang w:val="en-US" w:eastAsia="zh-CN" w:bidi="ar"/>
        </w:rPr>
        <w:t>万余名。但是，</w:t>
      </w:r>
      <w:r>
        <w:rPr>
          <w:rFonts w:hint="eastAsia" w:ascii="仿宋" w:hAnsi="仿宋" w:eastAsia="仿宋" w:cs="仿宋"/>
          <w:color w:val="000000"/>
          <w:kern w:val="0"/>
          <w:sz w:val="31"/>
          <w:szCs w:val="31"/>
          <w:lang w:val="en-US" w:eastAsia="zh-CN" w:bidi="ar"/>
        </w:rPr>
        <w:t>2020</w:t>
      </w:r>
      <w:r>
        <w:rPr>
          <w:rFonts w:ascii="仿宋_GB2312" w:hAnsi="仿宋_GB2312" w:eastAsia="仿宋_GB2312" w:cs="仿宋_GB2312"/>
          <w:color w:val="000000"/>
          <w:kern w:val="0"/>
          <w:sz w:val="31"/>
          <w:szCs w:val="31"/>
          <w:lang w:val="en-US" w:eastAsia="zh-CN" w:bidi="ar"/>
        </w:rPr>
        <w:t xml:space="preserve">年是疫情年份，学校按照防疫要求均不能全学年到校上学，但是，项目单位没有全县以及各学校 </w:t>
      </w:r>
      <w:r>
        <w:rPr>
          <w:rFonts w:hint="eastAsia" w:ascii="仿宋" w:hAnsi="仿宋" w:eastAsia="仿宋" w:cs="仿宋"/>
          <w:color w:val="000000"/>
          <w:kern w:val="0"/>
          <w:sz w:val="31"/>
          <w:szCs w:val="31"/>
          <w:lang w:val="en-US" w:eastAsia="zh-CN" w:bidi="ar"/>
        </w:rPr>
        <w:t xml:space="preserve">2020 </w:t>
      </w:r>
      <w:r>
        <w:rPr>
          <w:rFonts w:ascii="仿宋_GB2312" w:hAnsi="仿宋_GB2312" w:eastAsia="仿宋_GB2312" w:cs="仿宋_GB2312"/>
          <w:color w:val="000000"/>
          <w:kern w:val="0"/>
          <w:sz w:val="31"/>
          <w:szCs w:val="31"/>
          <w:lang w:val="en-US" w:eastAsia="zh-CN" w:bidi="ar"/>
        </w:rPr>
        <w:t>年的学生到校通知文件，导致项目资金绩效支出的依据不足。</w:t>
      </w:r>
      <w:r>
        <w:rPr>
          <w:rFonts w:hint="eastAsia" w:ascii="仿宋_GB2312" w:hAnsi="仿宋_GB2312" w:eastAsia="仿宋_GB2312" w:cs="仿宋_GB2312"/>
          <w:b/>
          <w:bCs/>
          <w:color w:val="000000"/>
          <w:kern w:val="0"/>
          <w:sz w:val="31"/>
          <w:szCs w:val="31"/>
          <w:lang w:val="en-US" w:eastAsia="zh-CN" w:bidi="ar"/>
        </w:rPr>
        <w:t>b.</w:t>
      </w:r>
      <w:r>
        <w:rPr>
          <w:rFonts w:ascii="仿宋_GB2312" w:hAnsi="仿宋_GB2312" w:eastAsia="仿宋_GB2312" w:cs="仿宋_GB2312"/>
          <w:color w:val="000000"/>
          <w:kern w:val="0"/>
          <w:sz w:val="31"/>
          <w:szCs w:val="31"/>
          <w:lang w:val="en-US" w:eastAsia="zh-CN" w:bidi="ar"/>
        </w:rPr>
        <w:t xml:space="preserve">项目支出 </w:t>
      </w:r>
      <w:r>
        <w:rPr>
          <w:rFonts w:hint="eastAsia" w:ascii="仿宋" w:hAnsi="仿宋" w:eastAsia="仿宋" w:cs="仿宋"/>
          <w:color w:val="000000"/>
          <w:kern w:val="0"/>
          <w:sz w:val="31"/>
          <w:szCs w:val="31"/>
          <w:lang w:val="en-US" w:eastAsia="zh-CN" w:bidi="ar"/>
        </w:rPr>
        <w:t xml:space="preserve">2020 </w:t>
      </w:r>
      <w:r>
        <w:rPr>
          <w:rFonts w:ascii="仿宋_GB2312" w:hAnsi="仿宋_GB2312" w:eastAsia="仿宋_GB2312" w:cs="仿宋_GB2312"/>
          <w:color w:val="000000"/>
          <w:kern w:val="0"/>
          <w:sz w:val="31"/>
          <w:szCs w:val="31"/>
          <w:lang w:val="en-US" w:eastAsia="zh-CN" w:bidi="ar"/>
        </w:rPr>
        <w:t>年各个实施学校的具体落实计划及其完成情况不清楚。</w:t>
      </w:r>
      <w:r>
        <w:rPr>
          <w:rFonts w:hint="eastAsia" w:ascii="仿宋_GB2312" w:hAnsi="仿宋_GB2312" w:eastAsia="仿宋_GB2312" w:cs="仿宋_GB2312"/>
          <w:b/>
          <w:bCs/>
          <w:color w:val="000000"/>
          <w:kern w:val="0"/>
          <w:sz w:val="31"/>
          <w:szCs w:val="31"/>
          <w:lang w:val="en-US" w:eastAsia="zh-CN" w:bidi="ar"/>
        </w:rPr>
        <w:t>c.</w:t>
      </w:r>
      <w:r>
        <w:rPr>
          <w:rFonts w:hint="eastAsia" w:ascii="仿宋" w:hAnsi="仿宋" w:eastAsia="仿宋" w:cs="仿宋"/>
          <w:color w:val="000000"/>
          <w:kern w:val="0"/>
          <w:sz w:val="31"/>
          <w:szCs w:val="31"/>
          <w:lang w:val="en-US" w:eastAsia="zh-CN" w:bidi="ar"/>
        </w:rPr>
        <w:t>日常监管过程中缺乏对于食品安全、体质监测数据积累及分析，缺乏绩效判断的标准及数据支撑。</w:t>
      </w:r>
      <w:r>
        <w:rPr>
          <w:rFonts w:hint="eastAsia" w:ascii="仿宋" w:hAnsi="仿宋" w:eastAsia="仿宋" w:cs="仿宋"/>
          <w:b/>
          <w:bCs/>
          <w:color w:val="000000"/>
          <w:kern w:val="0"/>
          <w:sz w:val="31"/>
          <w:szCs w:val="31"/>
          <w:lang w:val="en-US" w:eastAsia="zh-CN" w:bidi="ar"/>
        </w:rPr>
        <w:t>3)、</w:t>
      </w:r>
      <w:r>
        <w:rPr>
          <w:rFonts w:ascii="仿宋_GB2312" w:hAnsi="仿宋_GB2312" w:eastAsia="仿宋_GB2312" w:cs="仿宋_GB2312"/>
          <w:b/>
          <w:bCs/>
          <w:color w:val="000000"/>
          <w:kern w:val="0"/>
          <w:sz w:val="31"/>
          <w:szCs w:val="31"/>
          <w:lang w:val="en-US" w:eastAsia="zh-CN" w:bidi="ar"/>
        </w:rPr>
        <w:t>预算管理有待进一步提升，项目结转结余资金较大</w:t>
      </w:r>
      <w:r>
        <w:rPr>
          <w:rFonts w:hint="eastAsia" w:ascii="仿宋_GB2312" w:hAnsi="仿宋_GB2312" w:eastAsia="仿宋_GB2312" w:cs="仿宋_GB2312"/>
          <w:b/>
          <w:bCs/>
          <w:color w:val="000000"/>
          <w:kern w:val="0"/>
          <w:sz w:val="31"/>
          <w:szCs w:val="31"/>
          <w:lang w:val="en-US" w:eastAsia="zh-CN" w:bidi="ar"/>
        </w:rPr>
        <w:t>。a，</w:t>
      </w:r>
      <w:r>
        <w:rPr>
          <w:rFonts w:hint="eastAsia" w:ascii="仿宋" w:hAnsi="仿宋" w:eastAsia="仿宋" w:cs="仿宋"/>
          <w:color w:val="000000"/>
          <w:kern w:val="0"/>
          <w:sz w:val="31"/>
          <w:szCs w:val="31"/>
          <w:lang w:val="en-US" w:eastAsia="zh-CN" w:bidi="ar"/>
        </w:rPr>
        <w:t xml:space="preserve">2020 </w:t>
      </w:r>
      <w:r>
        <w:rPr>
          <w:rFonts w:ascii="仿宋_GB2312" w:hAnsi="仿宋_GB2312" w:eastAsia="仿宋_GB2312" w:cs="仿宋_GB2312"/>
          <w:color w:val="000000"/>
          <w:kern w:val="0"/>
          <w:sz w:val="31"/>
          <w:szCs w:val="31"/>
          <w:lang w:val="en-US" w:eastAsia="zh-CN" w:bidi="ar"/>
        </w:rPr>
        <w:t xml:space="preserve">年年初项目预算按 </w:t>
      </w:r>
      <w:r>
        <w:rPr>
          <w:rFonts w:hint="eastAsia" w:ascii="仿宋" w:hAnsi="仿宋" w:eastAsia="仿宋" w:cs="仿宋"/>
          <w:color w:val="000000"/>
          <w:kern w:val="0"/>
          <w:sz w:val="31"/>
          <w:szCs w:val="31"/>
          <w:lang w:val="en-US" w:eastAsia="zh-CN" w:bidi="ar"/>
        </w:rPr>
        <w:t xml:space="preserve">72 </w:t>
      </w:r>
      <w:r>
        <w:rPr>
          <w:rFonts w:ascii="仿宋_GB2312" w:hAnsi="仿宋_GB2312" w:eastAsia="仿宋_GB2312" w:cs="仿宋_GB2312"/>
          <w:color w:val="000000"/>
          <w:kern w:val="0"/>
          <w:sz w:val="31"/>
          <w:szCs w:val="31"/>
          <w:lang w:val="en-US" w:eastAsia="zh-CN" w:bidi="ar"/>
        </w:rPr>
        <w:t xml:space="preserve">所小学 </w:t>
      </w:r>
      <w:r>
        <w:rPr>
          <w:rFonts w:hint="eastAsia" w:ascii="仿宋" w:hAnsi="仿宋" w:eastAsia="仿宋" w:cs="仿宋"/>
          <w:color w:val="000000"/>
          <w:kern w:val="0"/>
          <w:sz w:val="31"/>
          <w:szCs w:val="31"/>
          <w:lang w:val="en-US" w:eastAsia="zh-CN" w:bidi="ar"/>
        </w:rPr>
        <w:t xml:space="preserve">4 </w:t>
      </w:r>
      <w:r>
        <w:rPr>
          <w:rFonts w:ascii="仿宋_GB2312" w:hAnsi="仿宋_GB2312" w:eastAsia="仿宋_GB2312" w:cs="仿宋_GB2312"/>
          <w:color w:val="000000"/>
          <w:kern w:val="0"/>
          <w:sz w:val="31"/>
          <w:szCs w:val="31"/>
          <w:lang w:val="en-US" w:eastAsia="zh-CN" w:bidi="ar"/>
        </w:rPr>
        <w:t>万人每人每天</w:t>
      </w:r>
      <w:r>
        <w:rPr>
          <w:rFonts w:hint="eastAsia" w:ascii="仿宋" w:hAnsi="仿宋" w:eastAsia="仿宋" w:cs="仿宋"/>
          <w:color w:val="000000"/>
          <w:kern w:val="0"/>
          <w:sz w:val="31"/>
          <w:szCs w:val="31"/>
          <w:lang w:val="en-US" w:eastAsia="zh-CN" w:bidi="ar"/>
        </w:rPr>
        <w:t xml:space="preserve">2.5, </w:t>
      </w:r>
      <w:r>
        <w:rPr>
          <w:rFonts w:ascii="仿宋_GB2312" w:hAnsi="仿宋_GB2312" w:eastAsia="仿宋_GB2312" w:cs="仿宋_GB2312"/>
          <w:color w:val="000000"/>
          <w:kern w:val="0"/>
          <w:sz w:val="31"/>
          <w:szCs w:val="31"/>
          <w:lang w:val="en-US" w:eastAsia="zh-CN" w:bidi="ar"/>
        </w:rPr>
        <w:t xml:space="preserve">每人 </w:t>
      </w:r>
      <w:r>
        <w:rPr>
          <w:rFonts w:hint="eastAsia" w:ascii="仿宋" w:hAnsi="仿宋" w:eastAsia="仿宋" w:cs="仿宋"/>
          <w:color w:val="000000"/>
          <w:kern w:val="0"/>
          <w:sz w:val="31"/>
          <w:szCs w:val="31"/>
          <w:lang w:val="en-US" w:eastAsia="zh-CN" w:bidi="ar"/>
        </w:rPr>
        <w:t xml:space="preserve">500 </w:t>
      </w:r>
      <w:r>
        <w:rPr>
          <w:rFonts w:ascii="仿宋_GB2312" w:hAnsi="仿宋_GB2312" w:eastAsia="仿宋_GB2312" w:cs="仿宋_GB2312"/>
          <w:color w:val="000000"/>
          <w:kern w:val="0"/>
          <w:sz w:val="31"/>
          <w:szCs w:val="31"/>
          <w:lang w:val="en-US" w:eastAsia="zh-CN" w:bidi="ar"/>
        </w:rPr>
        <w:t>元</w:t>
      </w:r>
      <w:r>
        <w:rPr>
          <w:rFonts w:hint="eastAsia" w:ascii="仿宋" w:hAnsi="仿宋" w:eastAsia="仿宋" w:cs="仿宋"/>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 xml:space="preserve">年考虑，未考虑 </w:t>
      </w:r>
      <w:r>
        <w:rPr>
          <w:rFonts w:hint="eastAsia" w:ascii="仿宋" w:hAnsi="仿宋" w:eastAsia="仿宋" w:cs="仿宋"/>
          <w:color w:val="000000"/>
          <w:kern w:val="0"/>
          <w:sz w:val="31"/>
          <w:szCs w:val="31"/>
          <w:lang w:val="en-US" w:eastAsia="zh-CN" w:bidi="ar"/>
        </w:rPr>
        <w:t xml:space="preserve">2019 </w:t>
      </w:r>
      <w:r>
        <w:rPr>
          <w:rFonts w:ascii="仿宋_GB2312" w:hAnsi="仿宋_GB2312" w:eastAsia="仿宋_GB2312" w:cs="仿宋_GB2312"/>
          <w:color w:val="000000"/>
          <w:kern w:val="0"/>
          <w:sz w:val="31"/>
          <w:szCs w:val="31"/>
          <w:lang w:val="en-US" w:eastAsia="zh-CN" w:bidi="ar"/>
        </w:rPr>
        <w:t>年结转资金等因素。</w:t>
      </w:r>
      <w:r>
        <w:rPr>
          <w:rFonts w:hint="eastAsia" w:ascii="仿宋_GB2312" w:hAnsi="仿宋_GB2312" w:eastAsia="仿宋_GB2312" w:cs="仿宋_GB2312"/>
          <w:b/>
          <w:bCs/>
          <w:color w:val="000000"/>
          <w:kern w:val="0"/>
          <w:sz w:val="31"/>
          <w:szCs w:val="31"/>
          <w:lang w:val="en-US" w:eastAsia="zh-CN" w:bidi="ar"/>
        </w:rPr>
        <w:t>b，</w:t>
      </w:r>
      <w:r>
        <w:rPr>
          <w:rFonts w:hint="eastAsia" w:ascii="仿宋" w:hAnsi="仿宋" w:eastAsia="仿宋" w:cs="仿宋"/>
          <w:color w:val="000000"/>
          <w:kern w:val="0"/>
          <w:sz w:val="31"/>
          <w:szCs w:val="31"/>
          <w:lang w:val="en-US" w:eastAsia="zh-CN" w:bidi="ar"/>
        </w:rPr>
        <w:t>2020</w:t>
      </w:r>
      <w:r>
        <w:rPr>
          <w:rFonts w:ascii="仿宋_GB2312" w:hAnsi="仿宋_GB2312" w:eastAsia="仿宋_GB2312" w:cs="仿宋_GB2312"/>
          <w:color w:val="000000"/>
          <w:kern w:val="0"/>
          <w:sz w:val="31"/>
          <w:szCs w:val="31"/>
          <w:lang w:val="en-US" w:eastAsia="zh-CN" w:bidi="ar"/>
        </w:rPr>
        <w:t>年疫情原因，学校按照防疫要求均不能全学年到校上学，县级资金未及时进行预算调整。</w:t>
      </w:r>
      <w:r>
        <w:rPr>
          <w:rFonts w:hint="eastAsia" w:ascii="仿宋_GB2312" w:hAnsi="仿宋_GB2312" w:eastAsia="仿宋_GB2312" w:cs="仿宋_GB2312"/>
          <w:b/>
          <w:bCs/>
          <w:color w:val="000000"/>
          <w:kern w:val="0"/>
          <w:sz w:val="31"/>
          <w:szCs w:val="31"/>
          <w:lang w:val="en-US" w:eastAsia="zh-CN" w:bidi="ar"/>
        </w:rPr>
        <w:t>c，</w:t>
      </w:r>
      <w:r>
        <w:rPr>
          <w:rFonts w:ascii="仿宋_GB2312" w:hAnsi="仿宋_GB2312" w:eastAsia="仿宋_GB2312" w:cs="仿宋_GB2312"/>
          <w:color w:val="000000"/>
          <w:kern w:val="0"/>
          <w:sz w:val="31"/>
          <w:szCs w:val="31"/>
          <w:lang w:val="en-US" w:eastAsia="zh-CN" w:bidi="ar"/>
        </w:rPr>
        <w:t>项目未单独核算，资金到位迟，与合同约定的付款条款不一致</w:t>
      </w:r>
      <w:r>
        <w:rPr>
          <w:rFonts w:hint="eastAsia"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d，</w:t>
      </w:r>
      <w:r>
        <w:rPr>
          <w:rFonts w:ascii="仿宋_GB2312" w:hAnsi="仿宋_GB2312" w:eastAsia="仿宋_GB2312" w:cs="仿宋_GB2312"/>
          <w:color w:val="000000"/>
          <w:kern w:val="0"/>
          <w:sz w:val="31"/>
          <w:szCs w:val="31"/>
          <w:lang w:val="en-US" w:eastAsia="zh-CN" w:bidi="ar"/>
        </w:rPr>
        <w:t>部分资金未执行完毕，资金结余。</w:t>
      </w:r>
      <w:r>
        <w:rPr>
          <w:rFonts w:hint="eastAsia" w:ascii="仿宋_GB2312" w:hAnsi="仿宋_GB2312" w:eastAsia="仿宋_GB2312" w:cs="仿宋_GB2312"/>
          <w:b/>
          <w:bCs/>
          <w:color w:val="000000"/>
          <w:kern w:val="0"/>
          <w:sz w:val="31"/>
          <w:szCs w:val="31"/>
          <w:lang w:val="en-US" w:eastAsia="zh-CN" w:bidi="ar"/>
        </w:rPr>
        <w:t>4</w:t>
      </w:r>
      <w:r>
        <w:rPr>
          <w:rFonts w:hint="eastAsia" w:ascii="仿宋" w:hAnsi="仿宋" w:eastAsia="仿宋" w:cs="仿宋"/>
          <w:b/>
          <w:bCs/>
          <w:color w:val="000000"/>
          <w:kern w:val="0"/>
          <w:sz w:val="31"/>
          <w:szCs w:val="31"/>
          <w:lang w:val="en-US" w:eastAsia="zh-CN" w:bidi="ar"/>
        </w:rPr>
        <w:t>）.</w:t>
      </w:r>
      <w:r>
        <w:rPr>
          <w:rFonts w:ascii="仿宋_GB2312" w:hAnsi="仿宋_GB2312" w:eastAsia="仿宋_GB2312" w:cs="仿宋_GB2312"/>
          <w:b/>
          <w:bCs/>
          <w:color w:val="000000"/>
          <w:kern w:val="0"/>
          <w:sz w:val="31"/>
          <w:szCs w:val="31"/>
          <w:lang w:val="en-US" w:eastAsia="zh-CN" w:bidi="ar"/>
        </w:rPr>
        <w:t>管理机制有待进一步完善，机制运行有效性、政策风险有效性有待进一步提升</w:t>
      </w:r>
      <w:r>
        <w:rPr>
          <w:rFonts w:hint="eastAsia" w:ascii="仿宋_GB2312" w:hAnsi="仿宋_GB2312" w:eastAsia="仿宋_GB2312" w:cs="仿宋_GB2312"/>
          <w:b/>
          <w:bCs/>
          <w:color w:val="000000"/>
          <w:kern w:val="0"/>
          <w:sz w:val="31"/>
          <w:szCs w:val="31"/>
          <w:lang w:val="en-US" w:eastAsia="zh-CN" w:bidi="ar"/>
        </w:rPr>
        <w:t>。a，</w:t>
      </w:r>
      <w:r>
        <w:rPr>
          <w:rFonts w:ascii="仿宋_GB2312" w:hAnsi="仿宋_GB2312" w:eastAsia="仿宋_GB2312" w:cs="仿宋_GB2312"/>
          <w:b w:val="0"/>
          <w:bCs w:val="0"/>
          <w:color w:val="000000"/>
          <w:kern w:val="0"/>
          <w:sz w:val="31"/>
          <w:szCs w:val="31"/>
          <w:lang w:val="en-US" w:eastAsia="zh-CN" w:bidi="ar"/>
        </w:rPr>
        <w:t>管理机制有待进一步完善</w:t>
      </w:r>
      <w:r>
        <w:rPr>
          <w:rFonts w:hint="eastAsia" w:ascii="仿宋" w:hAnsi="仿宋" w:eastAsia="仿宋" w:cs="仿宋"/>
          <w:b w:val="0"/>
          <w:bCs w:val="0"/>
          <w:color w:val="000000"/>
          <w:kern w:val="0"/>
          <w:sz w:val="31"/>
          <w:szCs w:val="31"/>
          <w:lang w:val="en-US" w:eastAsia="zh-CN" w:bidi="ar"/>
        </w:rPr>
        <w:t>,有效性不足，制度建设及管理措施有待完善。</w:t>
      </w:r>
      <w:r>
        <w:rPr>
          <w:rFonts w:hint="eastAsia" w:ascii="仿宋" w:hAnsi="仿宋" w:eastAsia="仿宋" w:cs="仿宋"/>
          <w:b/>
          <w:bCs/>
          <w:color w:val="000000"/>
          <w:kern w:val="0"/>
          <w:sz w:val="31"/>
          <w:szCs w:val="31"/>
          <w:lang w:val="en-US" w:eastAsia="zh-CN" w:bidi="ar"/>
        </w:rPr>
        <w:t>第一，</w:t>
      </w:r>
      <w:r>
        <w:rPr>
          <w:rFonts w:hint="eastAsia" w:ascii="仿宋" w:hAnsi="仿宋" w:eastAsia="仿宋" w:cs="仿宋"/>
          <w:b w:val="0"/>
          <w:bCs w:val="0"/>
          <w:color w:val="000000"/>
          <w:kern w:val="0"/>
          <w:sz w:val="31"/>
          <w:szCs w:val="31"/>
          <w:lang w:val="en-US" w:eastAsia="zh-CN" w:bidi="ar"/>
        </w:rPr>
        <w:t>根据</w:t>
      </w:r>
      <w:r>
        <w:rPr>
          <w:rFonts w:hint="eastAsia" w:ascii="仿宋" w:hAnsi="仿宋" w:eastAsia="仿宋" w:cs="仿宋"/>
          <w:color w:val="000000"/>
          <w:kern w:val="0"/>
          <w:sz w:val="31"/>
          <w:szCs w:val="31"/>
          <w:lang w:val="en-US" w:eastAsia="zh-CN" w:bidi="ar"/>
        </w:rPr>
        <w:t>《香河县农村小学生营养改善计划实施方案》，领导小组下设办公室，办公室设在县教育和体育局，负责农村小学生营养改善计划组织实施。缺乏绩效管理制度、牵头部门与其他部门的协调机制等及相关记录。</w:t>
      </w:r>
      <w:r>
        <w:rPr>
          <w:rFonts w:hint="eastAsia" w:ascii="仿宋" w:hAnsi="仿宋" w:eastAsia="仿宋" w:cs="仿宋"/>
          <w:b/>
          <w:bCs/>
          <w:color w:val="000000"/>
          <w:kern w:val="0"/>
          <w:sz w:val="31"/>
          <w:szCs w:val="31"/>
          <w:lang w:val="en-US" w:eastAsia="zh-CN" w:bidi="ar"/>
        </w:rPr>
        <w:t>第二，</w:t>
      </w:r>
      <w:r>
        <w:rPr>
          <w:rFonts w:ascii="仿宋_GB2312" w:hAnsi="仿宋_GB2312" w:eastAsia="仿宋_GB2312" w:cs="仿宋_GB2312"/>
          <w:b w:val="0"/>
          <w:bCs w:val="0"/>
          <w:color w:val="000000"/>
          <w:kern w:val="0"/>
          <w:sz w:val="31"/>
          <w:szCs w:val="31"/>
          <w:lang w:val="en-US" w:eastAsia="zh-CN" w:bidi="ar"/>
        </w:rPr>
        <w:t>为切实</w:t>
      </w:r>
      <w:r>
        <w:rPr>
          <w:rFonts w:ascii="仿宋_GB2312" w:hAnsi="仿宋_GB2312" w:eastAsia="仿宋_GB2312" w:cs="仿宋_GB2312"/>
          <w:color w:val="000000"/>
          <w:kern w:val="0"/>
          <w:sz w:val="31"/>
          <w:szCs w:val="31"/>
          <w:lang w:val="en-US" w:eastAsia="zh-CN" w:bidi="ar"/>
        </w:rPr>
        <w:t xml:space="preserve">改善全县农村小学生营养状况，提高农村学生健康水平，按照省、市相关文件精神，结合香河县实际，制定了《香河县农村小学生营养改善计划实施方案》，经香河县政府研究同意，于 </w:t>
      </w:r>
      <w:r>
        <w:rPr>
          <w:rFonts w:hint="eastAsia" w:ascii="仿宋" w:hAnsi="仿宋" w:eastAsia="仿宋" w:cs="仿宋"/>
          <w:color w:val="000000"/>
          <w:kern w:val="0"/>
          <w:sz w:val="31"/>
          <w:szCs w:val="31"/>
          <w:lang w:val="en-US" w:eastAsia="zh-CN" w:bidi="ar"/>
        </w:rPr>
        <w:t xml:space="preserve">2019 </w:t>
      </w:r>
      <w:r>
        <w:rPr>
          <w:rFonts w:ascii="仿宋_GB2312" w:hAnsi="仿宋_GB2312" w:eastAsia="仿宋_GB2312" w:cs="仿宋_GB2312"/>
          <w:color w:val="000000"/>
          <w:kern w:val="0"/>
          <w:sz w:val="31"/>
          <w:szCs w:val="31"/>
          <w:lang w:val="en-US" w:eastAsia="zh-CN" w:bidi="ar"/>
        </w:rPr>
        <w:t xml:space="preserve">年 </w:t>
      </w:r>
      <w:r>
        <w:rPr>
          <w:rFonts w:hint="eastAsia" w:ascii="仿宋" w:hAnsi="仿宋" w:eastAsia="仿宋" w:cs="仿宋"/>
          <w:color w:val="000000"/>
          <w:kern w:val="0"/>
          <w:sz w:val="31"/>
          <w:szCs w:val="31"/>
          <w:lang w:val="en-US" w:eastAsia="zh-CN" w:bidi="ar"/>
        </w:rPr>
        <w:t xml:space="preserve">5 </w:t>
      </w:r>
      <w:r>
        <w:rPr>
          <w:rFonts w:ascii="仿宋_GB2312" w:hAnsi="仿宋_GB2312" w:eastAsia="仿宋_GB2312" w:cs="仿宋_GB2312"/>
          <w:color w:val="000000"/>
          <w:kern w:val="0"/>
          <w:sz w:val="31"/>
          <w:szCs w:val="31"/>
          <w:lang w:val="en-US" w:eastAsia="zh-CN" w:bidi="ar"/>
        </w:rPr>
        <w:t xml:space="preserve">月 </w:t>
      </w:r>
      <w:r>
        <w:rPr>
          <w:rFonts w:hint="eastAsia" w:ascii="仿宋" w:hAnsi="仿宋" w:eastAsia="仿宋" w:cs="仿宋"/>
          <w:color w:val="000000"/>
          <w:kern w:val="0"/>
          <w:sz w:val="31"/>
          <w:szCs w:val="31"/>
          <w:lang w:val="en-US" w:eastAsia="zh-CN" w:bidi="ar"/>
        </w:rPr>
        <w:t xml:space="preserve">23 </w:t>
      </w:r>
      <w:r>
        <w:rPr>
          <w:rFonts w:ascii="仿宋_GB2312" w:hAnsi="仿宋_GB2312" w:eastAsia="仿宋_GB2312" w:cs="仿宋_GB2312"/>
          <w:color w:val="000000"/>
          <w:kern w:val="0"/>
          <w:sz w:val="31"/>
          <w:szCs w:val="31"/>
          <w:lang w:val="en-US" w:eastAsia="zh-CN" w:bidi="ar"/>
        </w:rPr>
        <w:t>日下发《香河县人民政府办公室关于印发香河县农村小学生营养改善计划实施方案的通知》。但是，项目的具体实施单位没有就方案中的具体内容制定基于时间、学校、及相关责任人的具体实施计划和措施，而是简单的采购外包处置，缺少绩效管理付出。</w:t>
      </w:r>
      <w:r>
        <w:rPr>
          <w:rFonts w:hint="eastAsia" w:ascii="仿宋_GB2312" w:hAnsi="仿宋_GB2312" w:eastAsia="仿宋_GB2312" w:cs="仿宋_GB2312"/>
          <w:b/>
          <w:bCs/>
          <w:color w:val="000000"/>
          <w:kern w:val="0"/>
          <w:sz w:val="31"/>
          <w:szCs w:val="31"/>
          <w:lang w:val="en-US" w:eastAsia="zh-CN" w:bidi="ar"/>
        </w:rPr>
        <w:t>第三，</w:t>
      </w:r>
      <w:r>
        <w:rPr>
          <w:rFonts w:ascii="仿宋_GB2312" w:hAnsi="仿宋_GB2312" w:eastAsia="仿宋_GB2312" w:cs="仿宋_GB2312"/>
          <w:b w:val="0"/>
          <w:bCs w:val="0"/>
          <w:color w:val="000000"/>
          <w:kern w:val="0"/>
          <w:sz w:val="31"/>
          <w:szCs w:val="31"/>
          <w:lang w:val="en-US" w:eastAsia="zh-CN" w:bidi="ar"/>
        </w:rPr>
        <w:t>香河县</w:t>
      </w:r>
      <w:r>
        <w:rPr>
          <w:rFonts w:ascii="仿宋_GB2312" w:hAnsi="仿宋_GB2312" w:eastAsia="仿宋_GB2312" w:cs="仿宋_GB2312"/>
          <w:color w:val="000000"/>
          <w:kern w:val="0"/>
          <w:sz w:val="31"/>
          <w:szCs w:val="31"/>
          <w:lang w:val="en-US" w:eastAsia="zh-CN" w:bidi="ar"/>
        </w:rPr>
        <w:t>农村小学营养餐计划实施方案工作要求“县成立领导小组，办公室设在体教局，负责营养餐的组织实施”应该是项目的责任主体。但在执行中主体责任不到位，主要体现在制定具体实施方案存在瑕疵，对于执行过程缺少有效监管。</w:t>
      </w:r>
      <w:r>
        <w:rPr>
          <w:rFonts w:hint="eastAsia" w:ascii="仿宋_GB2312" w:hAnsi="仿宋_GB2312" w:eastAsia="仿宋_GB2312" w:cs="仿宋_GB2312"/>
          <w:b/>
          <w:bCs/>
          <w:color w:val="000000"/>
          <w:kern w:val="0"/>
          <w:sz w:val="31"/>
          <w:szCs w:val="31"/>
          <w:lang w:val="en-US" w:eastAsia="zh-CN" w:bidi="ar"/>
        </w:rPr>
        <w:t>第四</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b w:val="0"/>
          <w:bCs w:val="0"/>
          <w:color w:val="000000"/>
          <w:kern w:val="0"/>
          <w:sz w:val="31"/>
          <w:szCs w:val="31"/>
          <w:lang w:val="en-US" w:eastAsia="zh-CN" w:bidi="ar"/>
        </w:rPr>
        <w:t>虽然</w:t>
      </w:r>
      <w:r>
        <w:rPr>
          <w:rFonts w:ascii="仿宋_GB2312" w:hAnsi="仿宋_GB2312" w:eastAsia="仿宋_GB2312" w:cs="仿宋_GB2312"/>
          <w:color w:val="000000"/>
          <w:kern w:val="0"/>
          <w:sz w:val="31"/>
          <w:szCs w:val="31"/>
          <w:lang w:val="en-US" w:eastAsia="zh-CN" w:bidi="ar"/>
        </w:rPr>
        <w:t>制定了一系列制度，部分制度如</w:t>
      </w:r>
      <w:r>
        <w:rPr>
          <w:rFonts w:hint="eastAsia" w:ascii="仿宋" w:hAnsi="仿宋" w:eastAsia="仿宋" w:cs="仿宋"/>
          <w:color w:val="000000"/>
          <w:kern w:val="0"/>
          <w:sz w:val="31"/>
          <w:szCs w:val="31"/>
          <w:lang w:val="en-US" w:eastAsia="zh-CN" w:bidi="ar"/>
        </w:rPr>
        <w:t>《香河县教育和体育局关于学生课间营养餐管理办法》、《香河县教育和体育局学生营养改善计划专项资金管理和监督制度》等</w:t>
      </w:r>
      <w:r>
        <w:rPr>
          <w:rFonts w:ascii="仿宋_GB2312" w:hAnsi="仿宋_GB2312" w:eastAsia="仿宋_GB2312" w:cs="仿宋_GB2312"/>
          <w:color w:val="000000"/>
          <w:kern w:val="0"/>
          <w:sz w:val="31"/>
          <w:szCs w:val="31"/>
          <w:lang w:val="en-US" w:eastAsia="zh-CN" w:bidi="ar"/>
        </w:rPr>
        <w:t>需结合香河县实际情况进行修订。</w:t>
      </w:r>
      <w:r>
        <w:rPr>
          <w:rFonts w:hint="eastAsia" w:ascii="仿宋_GB2312" w:hAnsi="仿宋_GB2312" w:eastAsia="仿宋_GB2312" w:cs="仿宋_GB2312"/>
          <w:b/>
          <w:bCs/>
          <w:color w:val="000000"/>
          <w:kern w:val="0"/>
          <w:sz w:val="31"/>
          <w:szCs w:val="31"/>
          <w:lang w:val="en-US" w:eastAsia="zh-CN" w:bidi="ar"/>
        </w:rPr>
        <w:t>第五</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b w:val="0"/>
          <w:bCs w:val="0"/>
          <w:color w:val="000000"/>
          <w:kern w:val="0"/>
          <w:sz w:val="31"/>
          <w:szCs w:val="31"/>
          <w:lang w:val="en-US" w:eastAsia="zh-CN" w:bidi="ar"/>
        </w:rPr>
        <w:t>根据</w:t>
      </w:r>
      <w:r>
        <w:rPr>
          <w:rFonts w:ascii="仿宋_GB2312" w:hAnsi="仿宋_GB2312" w:eastAsia="仿宋_GB2312" w:cs="仿宋_GB2312"/>
          <w:color w:val="000000"/>
          <w:kern w:val="0"/>
          <w:sz w:val="31"/>
          <w:szCs w:val="31"/>
          <w:lang w:val="en-US" w:eastAsia="zh-CN" w:bidi="ar"/>
        </w:rPr>
        <w:t>香河县教育和体育局的自评报告，存在学校大课间有限，领用食用时间紧张，学生体质活动被挤占，人数较多的学校跟后续课程经常冲突等问题；家长、学生厌倦程度有所增大</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有浪费情况发生，不吃鸡蛋人数增多；对牛奶口味挑剔，虽定期调换，也众口难调；并且通过问卷调研部分老师认为增加了工作负担等情况，有些老师认为这个地区学生多数不缺营养。</w:t>
      </w:r>
      <w:r>
        <w:rPr>
          <w:rFonts w:hint="eastAsia" w:ascii="仿宋_GB2312" w:hAnsi="仿宋_GB2312" w:eastAsia="仿宋_GB2312" w:cs="仿宋_GB2312"/>
          <w:b/>
          <w:bCs/>
          <w:color w:val="000000"/>
          <w:kern w:val="0"/>
          <w:sz w:val="31"/>
          <w:szCs w:val="31"/>
          <w:lang w:val="en-US" w:eastAsia="zh-CN" w:bidi="ar"/>
        </w:rPr>
        <w:t>b、</w:t>
      </w:r>
      <w:r>
        <w:rPr>
          <w:rFonts w:hint="eastAsia" w:ascii="仿宋" w:hAnsi="仿宋" w:eastAsia="仿宋" w:cs="仿宋"/>
          <w:b/>
          <w:bCs/>
          <w:color w:val="000000"/>
          <w:kern w:val="0"/>
          <w:sz w:val="31"/>
          <w:szCs w:val="31"/>
          <w:lang w:val="en-US" w:eastAsia="zh-CN" w:bidi="ar"/>
        </w:rPr>
        <w:t>控制措施不够完善，质量风险大，控制有效性不足，存在一定的质量控制风险及合同执行的监管风险。第一，</w:t>
      </w:r>
      <w:r>
        <w:rPr>
          <w:rFonts w:hint="eastAsia" w:ascii="仿宋" w:hAnsi="仿宋" w:eastAsia="仿宋" w:cs="仿宋"/>
          <w:b w:val="0"/>
          <w:bCs w:val="0"/>
          <w:color w:val="000000"/>
          <w:kern w:val="0"/>
          <w:sz w:val="31"/>
          <w:szCs w:val="31"/>
          <w:lang w:val="en-US" w:eastAsia="zh-CN" w:bidi="ar"/>
        </w:rPr>
        <w:t>虽与</w:t>
      </w:r>
      <w:r>
        <w:rPr>
          <w:rFonts w:hint="eastAsia" w:ascii="仿宋" w:hAnsi="仿宋" w:eastAsia="仿宋" w:cs="仿宋"/>
          <w:color w:val="000000"/>
          <w:kern w:val="0"/>
          <w:sz w:val="31"/>
          <w:szCs w:val="31"/>
          <w:lang w:val="en-US" w:eastAsia="zh-CN" w:bidi="ar"/>
        </w:rPr>
        <w:t>教育和体育局营养餐及部分学校访谈及专家座谈，2020 年无重大安全事件发生，但整体过程只有张北伊利乳业有限公司、蒙牛乳业唐山工厂提供质量检测报告，生产商未明确。全过程没有质量监督部门的任何检测意见，在县政府的实施意见中要求相关部门开展监督检查。</w:t>
      </w:r>
      <w:r>
        <w:rPr>
          <w:rFonts w:hint="eastAsia" w:ascii="仿宋" w:hAnsi="仿宋" w:eastAsia="仿宋" w:cs="仿宋"/>
          <w:b/>
          <w:bCs/>
          <w:color w:val="000000"/>
          <w:kern w:val="0"/>
          <w:sz w:val="31"/>
          <w:szCs w:val="31"/>
          <w:lang w:val="en-US" w:eastAsia="zh-CN" w:bidi="ar"/>
        </w:rPr>
        <w:t>第二</w:t>
      </w:r>
      <w:r>
        <w:rPr>
          <w:rFonts w:hint="eastAsia" w:ascii="仿宋" w:hAnsi="仿宋" w:eastAsia="仿宋" w:cs="仿宋"/>
          <w:color w:val="000000"/>
          <w:kern w:val="0"/>
          <w:sz w:val="31"/>
          <w:szCs w:val="31"/>
          <w:lang w:val="en-US" w:eastAsia="zh-CN" w:bidi="ar"/>
        </w:rPr>
        <w:t>，</w:t>
      </w:r>
      <w:r>
        <w:rPr>
          <w:rFonts w:hint="eastAsia" w:ascii="仿宋" w:hAnsi="仿宋" w:eastAsia="仿宋" w:cs="仿宋"/>
          <w:b w:val="0"/>
          <w:bCs w:val="0"/>
          <w:color w:val="000000"/>
          <w:kern w:val="0"/>
          <w:sz w:val="31"/>
          <w:szCs w:val="31"/>
          <w:lang w:val="en-US" w:eastAsia="zh-CN" w:bidi="ar"/>
        </w:rPr>
        <w:t>该产品</w:t>
      </w:r>
      <w:r>
        <w:rPr>
          <w:rFonts w:hint="eastAsia" w:ascii="仿宋" w:hAnsi="仿宋" w:eastAsia="仿宋" w:cs="仿宋"/>
          <w:color w:val="000000"/>
          <w:kern w:val="0"/>
          <w:sz w:val="31"/>
          <w:szCs w:val="31"/>
          <w:lang w:val="en-US" w:eastAsia="zh-CN" w:bidi="ar"/>
        </w:rPr>
        <w:t>是蒙牛、伊利为本合同专门生产的产品，产品的合格性缺少第三方的鉴定证书。</w:t>
      </w:r>
      <w:r>
        <w:rPr>
          <w:rFonts w:hint="eastAsia" w:ascii="仿宋" w:hAnsi="仿宋" w:eastAsia="仿宋" w:cs="仿宋"/>
          <w:b/>
          <w:bCs/>
          <w:color w:val="000000"/>
          <w:kern w:val="0"/>
          <w:sz w:val="31"/>
          <w:szCs w:val="31"/>
          <w:lang w:val="en-US" w:eastAsia="zh-CN" w:bidi="ar"/>
        </w:rPr>
        <w:t>第三</w:t>
      </w:r>
      <w:r>
        <w:rPr>
          <w:rFonts w:hint="eastAsia" w:ascii="仿宋" w:hAnsi="仿宋" w:eastAsia="仿宋" w:cs="仿宋"/>
          <w:color w:val="000000"/>
          <w:kern w:val="0"/>
          <w:sz w:val="31"/>
          <w:szCs w:val="31"/>
          <w:lang w:val="en-US" w:eastAsia="zh-CN" w:bidi="ar"/>
        </w:rPr>
        <w:t>，</w:t>
      </w:r>
      <w:r>
        <w:rPr>
          <w:rFonts w:hint="eastAsia" w:ascii="仿宋" w:hAnsi="仿宋" w:eastAsia="仿宋" w:cs="仿宋"/>
          <w:b w:val="0"/>
          <w:bCs w:val="0"/>
          <w:color w:val="000000"/>
          <w:kern w:val="0"/>
          <w:sz w:val="31"/>
          <w:szCs w:val="31"/>
          <w:lang w:val="en-US" w:eastAsia="zh-CN" w:bidi="ar"/>
        </w:rPr>
        <w:t>项目</w:t>
      </w:r>
      <w:r>
        <w:rPr>
          <w:rFonts w:hint="eastAsia" w:ascii="仿宋" w:hAnsi="仿宋" w:eastAsia="仿宋" w:cs="仿宋"/>
          <w:color w:val="000000"/>
          <w:kern w:val="0"/>
          <w:sz w:val="31"/>
          <w:szCs w:val="31"/>
          <w:lang w:val="en-US" w:eastAsia="zh-CN" w:bidi="ar"/>
        </w:rPr>
        <w:t>第一标段在招标后，即完全委托河北金昭农业科技有限公司为配送代理商并结账。第二标段香河教体局与伊利实业集团 2019 年 8 月 30 日签署的合同，实际在2019 年 7 月 10 日与廊坊市特源商贸有限公司签署委托执行合同。两个中标公司在项目执行中没有实际履行合同义务。招投标环节存在瑕疵。</w:t>
      </w:r>
      <w:r>
        <w:rPr>
          <w:rFonts w:hint="eastAsia" w:ascii="仿宋" w:hAnsi="仿宋" w:eastAsia="仿宋" w:cs="仿宋"/>
          <w:b/>
          <w:bCs/>
          <w:color w:val="000000"/>
          <w:kern w:val="0"/>
          <w:sz w:val="31"/>
          <w:szCs w:val="31"/>
          <w:lang w:val="en-US" w:eastAsia="zh-CN" w:bidi="ar"/>
        </w:rPr>
        <w:t>第四，</w:t>
      </w:r>
      <w:r>
        <w:rPr>
          <w:rFonts w:hint="eastAsia" w:ascii="仿宋" w:hAnsi="仿宋" w:eastAsia="仿宋" w:cs="仿宋"/>
          <w:b w:val="0"/>
          <w:bCs w:val="0"/>
          <w:color w:val="000000"/>
          <w:kern w:val="0"/>
          <w:sz w:val="31"/>
          <w:szCs w:val="31"/>
          <w:lang w:val="en-US" w:eastAsia="zh-CN" w:bidi="ar"/>
        </w:rPr>
        <w:t>香河县</w:t>
      </w:r>
      <w:r>
        <w:rPr>
          <w:rFonts w:hint="eastAsia" w:ascii="仿宋" w:hAnsi="仿宋" w:eastAsia="仿宋" w:cs="仿宋"/>
          <w:color w:val="000000"/>
          <w:kern w:val="0"/>
          <w:sz w:val="31"/>
          <w:szCs w:val="31"/>
          <w:lang w:val="en-US" w:eastAsia="zh-CN" w:bidi="ar"/>
        </w:rPr>
        <w:t>教育和体育局组织相应学校进行验收，学校为验收主体。香河县教育和体育局要求学校为乙方送货提供便利，及时、认真、准确的验收货物，及时办理收货手续。作为体教局在验收环节发挥的具体作用不明确。</w:t>
      </w:r>
      <w:r>
        <w:rPr>
          <w:rFonts w:hint="eastAsia" w:ascii="仿宋" w:hAnsi="仿宋" w:eastAsia="仿宋" w:cs="仿宋"/>
          <w:b/>
          <w:bCs/>
          <w:color w:val="000000"/>
          <w:kern w:val="0"/>
          <w:sz w:val="31"/>
          <w:szCs w:val="31"/>
          <w:lang w:val="en-US" w:eastAsia="zh-CN" w:bidi="ar"/>
        </w:rPr>
        <w:t>第五</w:t>
      </w:r>
      <w:r>
        <w:rPr>
          <w:rFonts w:hint="eastAsia" w:ascii="仿宋" w:hAnsi="仿宋" w:eastAsia="仿宋" w:cs="仿宋"/>
          <w:color w:val="000000"/>
          <w:kern w:val="0"/>
          <w:sz w:val="31"/>
          <w:szCs w:val="31"/>
          <w:lang w:val="en-US" w:eastAsia="zh-CN" w:bidi="ar"/>
        </w:rPr>
        <w:t>，</w:t>
      </w:r>
      <w:r>
        <w:rPr>
          <w:rFonts w:hint="eastAsia" w:ascii="仿宋" w:hAnsi="仿宋" w:eastAsia="仿宋" w:cs="仿宋"/>
          <w:b w:val="0"/>
          <w:bCs w:val="0"/>
          <w:color w:val="000000"/>
          <w:kern w:val="0"/>
          <w:sz w:val="31"/>
          <w:szCs w:val="31"/>
          <w:lang w:val="en-US" w:eastAsia="zh-CN" w:bidi="ar"/>
        </w:rPr>
        <w:t>根据</w:t>
      </w:r>
      <w:r>
        <w:rPr>
          <w:rFonts w:hint="eastAsia" w:ascii="仿宋" w:hAnsi="仿宋" w:eastAsia="仿宋" w:cs="仿宋"/>
          <w:color w:val="000000"/>
          <w:kern w:val="0"/>
          <w:sz w:val="31"/>
          <w:szCs w:val="31"/>
          <w:lang w:val="en-US" w:eastAsia="zh-CN" w:bidi="ar"/>
        </w:rPr>
        <w:t>现场抽查，2020 年存在鸡蛋品牌与合同不一致的情况，根据调查问卷，存在老师反映“2021 年本学期鸡蛋质量太差了，请务必保证新鲜”“2021.9 开始 鸡蛋质量太差（霉变臭味 蛋白发黄鸡蛋内容干瘪）。”“总吃鸡蛋学生有点不爱吃了，偶尔出现浪费，有时鸡蛋还出现臭的，希望能换一些其他食品。”等情况。部分专家认为措施不够完善，质量风险大，控制有效性不足。</w:t>
      </w:r>
      <w:r>
        <w:rPr>
          <w:rFonts w:hint="eastAsia" w:ascii="仿宋" w:hAnsi="仿宋" w:eastAsia="仿宋" w:cs="仿宋"/>
          <w:b/>
          <w:bCs/>
          <w:color w:val="000000"/>
          <w:kern w:val="0"/>
          <w:sz w:val="31"/>
          <w:szCs w:val="31"/>
          <w:lang w:val="en-US" w:eastAsia="zh-CN" w:bidi="ar"/>
        </w:rPr>
        <w:t>c，</w:t>
      </w:r>
      <w:r>
        <w:rPr>
          <w:rFonts w:ascii="仿宋_GB2312" w:hAnsi="仿宋_GB2312" w:eastAsia="仿宋_GB2312" w:cs="仿宋_GB2312"/>
          <w:b/>
          <w:bCs/>
          <w:color w:val="000000"/>
          <w:kern w:val="0"/>
          <w:sz w:val="31"/>
          <w:szCs w:val="31"/>
          <w:lang w:val="en-US" w:eastAsia="zh-CN" w:bidi="ar"/>
        </w:rPr>
        <w:t>缺少过程性记录文件，调研过程性汇总分析资料不全</w:t>
      </w:r>
      <w:r>
        <w:rPr>
          <w:rFonts w:ascii="仿宋_GB2312" w:hAnsi="仿宋_GB2312" w:eastAsia="仿宋_GB2312" w:cs="仿宋_GB2312"/>
          <w:color w:val="000000"/>
          <w:kern w:val="0"/>
          <w:sz w:val="31"/>
          <w:szCs w:val="31"/>
          <w:lang w:val="en-US" w:eastAsia="zh-CN" w:bidi="ar"/>
        </w:rPr>
        <w:t>。</w:t>
      </w:r>
      <w:r>
        <w:rPr>
          <w:rFonts w:hint="eastAsia" w:ascii="仿宋_GB2312" w:hAnsi="仿宋_GB2312" w:eastAsia="仿宋_GB2312" w:cs="仿宋_GB2312"/>
          <w:b/>
          <w:bCs/>
          <w:color w:val="000000"/>
          <w:kern w:val="0"/>
          <w:sz w:val="31"/>
          <w:szCs w:val="31"/>
          <w:lang w:val="en-US" w:eastAsia="zh-CN" w:bidi="ar"/>
        </w:rPr>
        <w:t>d，</w:t>
      </w:r>
      <w:r>
        <w:rPr>
          <w:rFonts w:ascii="仿宋_GB2312" w:hAnsi="仿宋_GB2312" w:eastAsia="仿宋_GB2312" w:cs="仿宋_GB2312"/>
          <w:b/>
          <w:bCs/>
          <w:color w:val="000000"/>
          <w:kern w:val="0"/>
          <w:sz w:val="31"/>
          <w:szCs w:val="31"/>
          <w:lang w:val="en-US" w:eastAsia="zh-CN" w:bidi="ar"/>
        </w:rPr>
        <w:t>牛奶和鸡蛋的鸡蛋的加热需要注意。</w:t>
      </w:r>
      <w:r>
        <w:rPr>
          <w:rFonts w:ascii="仿宋_GB2312" w:hAnsi="仿宋_GB2312" w:eastAsia="仿宋_GB2312" w:cs="仿宋_GB2312"/>
          <w:b w:val="0"/>
          <w:bCs w:val="0"/>
          <w:color w:val="000000"/>
          <w:kern w:val="0"/>
          <w:sz w:val="31"/>
          <w:szCs w:val="31"/>
          <w:lang w:val="en-US" w:eastAsia="zh-CN" w:bidi="ar"/>
        </w:rPr>
        <w:t xml:space="preserve">现场调研，不同学校有的用加热柜进行加热，有蒸箱进行加热，蒸箱加热不能进行温度控制，在上汽后 </w:t>
      </w:r>
      <w:r>
        <w:rPr>
          <w:rFonts w:hint="eastAsia" w:ascii="仿宋" w:hAnsi="仿宋" w:eastAsia="仿宋" w:cs="仿宋"/>
          <w:b w:val="0"/>
          <w:bCs w:val="0"/>
          <w:color w:val="000000"/>
          <w:kern w:val="0"/>
          <w:sz w:val="31"/>
          <w:szCs w:val="31"/>
          <w:lang w:val="en-US" w:eastAsia="zh-CN" w:bidi="ar"/>
        </w:rPr>
        <w:t xml:space="preserve">10 </w:t>
      </w:r>
      <w:r>
        <w:rPr>
          <w:rFonts w:ascii="仿宋_GB2312" w:hAnsi="仿宋_GB2312" w:eastAsia="仿宋_GB2312" w:cs="仿宋_GB2312"/>
          <w:b w:val="0"/>
          <w:bCs w:val="0"/>
          <w:color w:val="000000"/>
          <w:kern w:val="0"/>
          <w:sz w:val="31"/>
          <w:szCs w:val="31"/>
          <w:lang w:val="en-US" w:eastAsia="zh-CN" w:bidi="ar"/>
        </w:rPr>
        <w:t>分钟完成加热。牛奶加热方式并非最高保留营养的最佳方式。鸡蛋加热时长对于身体的影响。</w:t>
      </w:r>
    </w:p>
    <w:p>
      <w:pPr>
        <w:keepNext w:val="0"/>
        <w:keepLines w:val="0"/>
        <w:widowControl/>
        <w:suppressLineNumbers w:val="0"/>
        <w:ind w:firstLine="622" w:firstLineChars="200"/>
        <w:jc w:val="left"/>
      </w:pPr>
      <w:r>
        <w:rPr>
          <w:rFonts w:ascii="仿宋_GB2312" w:hAnsi="仿宋_GB2312" w:eastAsia="仿宋_GB2312" w:cs="仿宋_GB2312"/>
          <w:b/>
          <w:bCs/>
          <w:color w:val="000000"/>
          <w:kern w:val="0"/>
          <w:sz w:val="31"/>
          <w:szCs w:val="31"/>
          <w:lang w:val="en-US" w:eastAsia="zh-CN" w:bidi="ar"/>
        </w:rPr>
        <w:t>相关建议</w:t>
      </w:r>
      <w:r>
        <w:rPr>
          <w:rFonts w:hint="eastAsia" w:ascii="仿宋_GB2312" w:hAnsi="仿宋_GB2312" w:eastAsia="仿宋_GB2312" w:cs="仿宋_GB2312"/>
          <w:b/>
          <w:bCs/>
          <w:color w:val="000000"/>
          <w:kern w:val="0"/>
          <w:sz w:val="31"/>
          <w:szCs w:val="31"/>
          <w:lang w:val="en-US" w:eastAsia="zh-CN" w:bidi="ar"/>
        </w:rPr>
        <w:t>：</w:t>
      </w:r>
      <w:r>
        <w:rPr>
          <w:rFonts w:hint="eastAsia" w:ascii="仿宋" w:hAnsi="仿宋" w:eastAsia="仿宋" w:cs="仿宋"/>
          <w:b/>
          <w:bCs/>
          <w:color w:val="000000"/>
          <w:kern w:val="0"/>
          <w:sz w:val="31"/>
          <w:szCs w:val="31"/>
          <w:lang w:val="en-US" w:eastAsia="zh-CN" w:bidi="ar"/>
        </w:rPr>
        <w:t>1).</w:t>
      </w:r>
      <w:r>
        <w:rPr>
          <w:rFonts w:ascii="仿宋_GB2312" w:hAnsi="仿宋_GB2312" w:eastAsia="仿宋_GB2312" w:cs="仿宋_GB2312"/>
          <w:b/>
          <w:bCs/>
          <w:color w:val="000000"/>
          <w:kern w:val="0"/>
          <w:sz w:val="31"/>
          <w:szCs w:val="31"/>
          <w:lang w:val="en-US" w:eastAsia="zh-CN" w:bidi="ar"/>
        </w:rPr>
        <w:t>建立预算绩效管理体系，强化部门内部项目绩效管理，提高绩效意识及绩效专业水平</w:t>
      </w:r>
      <w:r>
        <w:rPr>
          <w:rFonts w:hint="eastAsia" w:ascii="仿宋_GB2312" w:hAnsi="仿宋_GB2312" w:eastAsia="仿宋_GB2312" w:cs="仿宋_GB2312"/>
          <w:b/>
          <w:bCs/>
          <w:color w:val="000000"/>
          <w:kern w:val="0"/>
          <w:sz w:val="31"/>
          <w:szCs w:val="31"/>
          <w:lang w:val="en-US" w:eastAsia="zh-CN" w:bidi="ar"/>
        </w:rPr>
        <w:t>。a、</w:t>
      </w:r>
      <w:r>
        <w:rPr>
          <w:rFonts w:ascii="仿宋_GB2312" w:hAnsi="仿宋_GB2312" w:eastAsia="仿宋_GB2312" w:cs="仿宋_GB2312"/>
          <w:color w:val="000000"/>
          <w:kern w:val="0"/>
          <w:sz w:val="31"/>
          <w:szCs w:val="31"/>
          <w:lang w:val="en-US" w:eastAsia="zh-CN" w:bidi="ar"/>
        </w:rPr>
        <w:t>梳理财政预算支出绩效管理理念，尽快按照要求建立或完善部门预算绩效管理制度。</w:t>
      </w:r>
      <w:r>
        <w:rPr>
          <w:rFonts w:hint="eastAsia" w:ascii="仿宋_GB2312" w:hAnsi="仿宋_GB2312" w:eastAsia="仿宋_GB2312" w:cs="仿宋_GB2312"/>
          <w:b/>
          <w:bCs/>
          <w:color w:val="000000"/>
          <w:kern w:val="0"/>
          <w:sz w:val="31"/>
          <w:szCs w:val="31"/>
          <w:lang w:val="en-US" w:eastAsia="zh-CN" w:bidi="ar"/>
        </w:rPr>
        <w:t>b.</w:t>
      </w:r>
      <w:r>
        <w:rPr>
          <w:rFonts w:ascii="仿宋_GB2312" w:hAnsi="仿宋_GB2312" w:eastAsia="仿宋_GB2312" w:cs="仿宋_GB2312"/>
          <w:color w:val="000000"/>
          <w:kern w:val="0"/>
          <w:sz w:val="31"/>
          <w:szCs w:val="31"/>
          <w:lang w:val="en-US" w:eastAsia="zh-CN" w:bidi="ar"/>
        </w:rPr>
        <w:t>强化部门内部项目绩效管理，重视项目库建设，规范项目和部门绩效目标申报审核管理。</w:t>
      </w:r>
      <w:r>
        <w:rPr>
          <w:rFonts w:hint="eastAsia" w:ascii="仿宋_GB2312" w:hAnsi="仿宋_GB2312" w:eastAsia="仿宋_GB2312" w:cs="仿宋_GB2312"/>
          <w:b/>
          <w:bCs/>
          <w:color w:val="000000"/>
          <w:kern w:val="0"/>
          <w:sz w:val="31"/>
          <w:szCs w:val="31"/>
          <w:lang w:val="en-US" w:eastAsia="zh-CN" w:bidi="ar"/>
        </w:rPr>
        <w:t>c.</w:t>
      </w:r>
      <w:r>
        <w:rPr>
          <w:rFonts w:ascii="仿宋_GB2312" w:hAnsi="仿宋_GB2312" w:eastAsia="仿宋_GB2312" w:cs="仿宋_GB2312"/>
          <w:color w:val="000000"/>
          <w:kern w:val="0"/>
          <w:sz w:val="31"/>
          <w:szCs w:val="31"/>
          <w:lang w:val="en-US" w:eastAsia="zh-CN" w:bidi="ar"/>
        </w:rPr>
        <w:t>按照部门职能逐条梳理项目，以职能履职为目标，按照实际需求确定目标值，并基于目标值科学测算年度项目支出。</w:t>
      </w:r>
      <w:r>
        <w:rPr>
          <w:rFonts w:hint="eastAsia" w:ascii="仿宋" w:hAnsi="仿宋" w:eastAsia="仿宋" w:cs="仿宋"/>
          <w:b/>
          <w:bCs/>
          <w:color w:val="000000"/>
          <w:kern w:val="0"/>
          <w:sz w:val="31"/>
          <w:szCs w:val="31"/>
          <w:lang w:val="en-US" w:eastAsia="zh-CN" w:bidi="ar"/>
        </w:rPr>
        <w:t>2）.</w:t>
      </w:r>
      <w:r>
        <w:rPr>
          <w:rFonts w:ascii="仿宋_GB2312" w:hAnsi="仿宋_GB2312" w:eastAsia="仿宋_GB2312" w:cs="仿宋_GB2312"/>
          <w:b/>
          <w:bCs/>
          <w:color w:val="000000"/>
          <w:kern w:val="0"/>
          <w:sz w:val="31"/>
          <w:szCs w:val="31"/>
          <w:lang w:val="en-US" w:eastAsia="zh-CN" w:bidi="ar"/>
        </w:rPr>
        <w:t>加强项目预算编制及资金管理</w:t>
      </w:r>
      <w:r>
        <w:rPr>
          <w:rFonts w:hint="eastAsia" w:ascii="仿宋_GB2312" w:hAnsi="仿宋_GB2312" w:eastAsia="仿宋_GB2312" w:cs="仿宋_GB2312"/>
          <w:b/>
          <w:bCs/>
          <w:color w:val="000000"/>
          <w:kern w:val="0"/>
          <w:sz w:val="31"/>
          <w:szCs w:val="31"/>
          <w:lang w:val="en-US" w:eastAsia="zh-CN" w:bidi="ar"/>
        </w:rPr>
        <w:t>。a.</w:t>
      </w:r>
      <w:r>
        <w:rPr>
          <w:rFonts w:ascii="仿宋_GB2312" w:hAnsi="仿宋_GB2312" w:eastAsia="仿宋_GB2312" w:cs="仿宋_GB2312"/>
          <w:color w:val="000000"/>
          <w:kern w:val="0"/>
          <w:sz w:val="31"/>
          <w:szCs w:val="31"/>
          <w:lang w:val="en-US" w:eastAsia="zh-CN" w:bidi="ar"/>
        </w:rPr>
        <w:t>加强项目资金预算编制工作，提高预算科学性、准确性，规范、合理使用财政资金。</w:t>
      </w:r>
      <w:r>
        <w:rPr>
          <w:rFonts w:hint="eastAsia" w:ascii="仿宋_GB2312" w:hAnsi="仿宋_GB2312" w:eastAsia="仿宋_GB2312" w:cs="仿宋_GB2312"/>
          <w:b/>
          <w:bCs/>
          <w:color w:val="000000"/>
          <w:kern w:val="0"/>
          <w:sz w:val="31"/>
          <w:szCs w:val="31"/>
          <w:lang w:val="en-US" w:eastAsia="zh-CN" w:bidi="ar"/>
        </w:rPr>
        <w:t>b.</w:t>
      </w:r>
      <w:r>
        <w:rPr>
          <w:rFonts w:ascii="仿宋_GB2312" w:hAnsi="仿宋_GB2312" w:eastAsia="仿宋_GB2312" w:cs="仿宋_GB2312"/>
          <w:color w:val="000000"/>
          <w:kern w:val="0"/>
          <w:sz w:val="31"/>
          <w:szCs w:val="31"/>
          <w:lang w:val="en-US" w:eastAsia="zh-CN" w:bidi="ar"/>
        </w:rPr>
        <w:t>加强项目资金专帐单独核算，资金严格按合同约定付款内容及时结算。</w:t>
      </w:r>
      <w:r>
        <w:rPr>
          <w:rFonts w:hint="eastAsia" w:ascii="仿宋" w:hAnsi="仿宋" w:eastAsia="仿宋" w:cs="仿宋"/>
          <w:b/>
          <w:bCs/>
          <w:color w:val="000000"/>
          <w:kern w:val="0"/>
          <w:sz w:val="31"/>
          <w:szCs w:val="31"/>
          <w:lang w:val="en-US" w:eastAsia="zh-CN" w:bidi="ar"/>
        </w:rPr>
        <w:t>3）.</w:t>
      </w:r>
      <w:r>
        <w:rPr>
          <w:rFonts w:ascii="仿宋_GB2312" w:hAnsi="仿宋_GB2312" w:eastAsia="仿宋_GB2312" w:cs="仿宋_GB2312"/>
          <w:b/>
          <w:bCs/>
          <w:color w:val="000000"/>
          <w:kern w:val="0"/>
          <w:sz w:val="31"/>
          <w:szCs w:val="31"/>
          <w:lang w:val="en-US" w:eastAsia="zh-CN" w:bidi="ar"/>
        </w:rPr>
        <w:t>明确主体责任，加强过程管理</w:t>
      </w:r>
      <w:r>
        <w:rPr>
          <w:rFonts w:hint="eastAsia" w:ascii="仿宋_GB2312" w:hAnsi="仿宋_GB2312" w:eastAsia="仿宋_GB2312" w:cs="仿宋_GB2312"/>
          <w:b/>
          <w:bCs/>
          <w:color w:val="000000"/>
          <w:kern w:val="0"/>
          <w:sz w:val="31"/>
          <w:szCs w:val="31"/>
          <w:lang w:val="en-US" w:eastAsia="zh-CN" w:bidi="ar"/>
        </w:rPr>
        <w:t>。a.</w:t>
      </w:r>
      <w:r>
        <w:rPr>
          <w:rFonts w:ascii="仿宋_GB2312" w:hAnsi="仿宋_GB2312" w:eastAsia="仿宋_GB2312" w:cs="仿宋_GB2312"/>
          <w:color w:val="000000"/>
          <w:kern w:val="0"/>
          <w:sz w:val="31"/>
          <w:szCs w:val="31"/>
          <w:lang w:val="en-US" w:eastAsia="zh-CN" w:bidi="ar"/>
        </w:rPr>
        <w:t>明确教体局主管部门的责任。</w:t>
      </w:r>
      <w:r>
        <w:rPr>
          <w:rFonts w:hint="eastAsia" w:ascii="仿宋_GB2312" w:hAnsi="仿宋_GB2312" w:eastAsia="仿宋_GB2312" w:cs="仿宋_GB2312"/>
          <w:b/>
          <w:bCs/>
          <w:color w:val="000000"/>
          <w:kern w:val="0"/>
          <w:sz w:val="31"/>
          <w:szCs w:val="31"/>
          <w:lang w:val="en-US" w:eastAsia="zh-CN" w:bidi="ar"/>
        </w:rPr>
        <w:t>b.</w:t>
      </w:r>
      <w:r>
        <w:rPr>
          <w:rFonts w:ascii="仿宋_GB2312" w:hAnsi="仿宋_GB2312" w:eastAsia="仿宋_GB2312" w:cs="仿宋_GB2312"/>
          <w:color w:val="000000"/>
          <w:kern w:val="0"/>
          <w:sz w:val="31"/>
          <w:szCs w:val="31"/>
          <w:lang w:val="en-US" w:eastAsia="zh-CN" w:bidi="ar"/>
        </w:rPr>
        <w:t>增加对于招投标程序、规范性控制，避免转包情况的出现。</w:t>
      </w:r>
      <w:r>
        <w:rPr>
          <w:rFonts w:hint="eastAsia" w:ascii="仿宋_GB2312" w:hAnsi="仿宋_GB2312" w:eastAsia="仿宋_GB2312" w:cs="仿宋_GB2312"/>
          <w:b/>
          <w:bCs/>
          <w:color w:val="000000"/>
          <w:kern w:val="0"/>
          <w:sz w:val="31"/>
          <w:szCs w:val="31"/>
          <w:lang w:val="en-US" w:eastAsia="zh-CN" w:bidi="ar"/>
        </w:rPr>
        <w:t>c.</w:t>
      </w:r>
      <w:r>
        <w:rPr>
          <w:rFonts w:ascii="仿宋_GB2312" w:hAnsi="仿宋_GB2312" w:eastAsia="仿宋_GB2312" w:cs="仿宋_GB2312"/>
          <w:color w:val="000000"/>
          <w:kern w:val="0"/>
          <w:sz w:val="31"/>
          <w:szCs w:val="31"/>
          <w:lang w:val="en-US" w:eastAsia="zh-CN" w:bidi="ar"/>
        </w:rPr>
        <w:t>增加外部第三方质量检测措施把控质量。</w:t>
      </w:r>
      <w:r>
        <w:rPr>
          <w:rFonts w:hint="eastAsia" w:ascii="仿宋_GB2312" w:hAnsi="仿宋_GB2312" w:eastAsia="仿宋_GB2312" w:cs="仿宋_GB2312"/>
          <w:b/>
          <w:bCs/>
          <w:color w:val="000000"/>
          <w:kern w:val="0"/>
          <w:sz w:val="31"/>
          <w:szCs w:val="31"/>
          <w:lang w:val="en-US" w:eastAsia="zh-CN" w:bidi="ar"/>
        </w:rPr>
        <w:t>d.</w:t>
      </w:r>
      <w:r>
        <w:rPr>
          <w:rFonts w:ascii="仿宋_GB2312" w:hAnsi="仿宋_GB2312" w:eastAsia="仿宋_GB2312" w:cs="仿宋_GB2312"/>
          <w:color w:val="000000"/>
          <w:kern w:val="0"/>
          <w:sz w:val="31"/>
          <w:szCs w:val="31"/>
          <w:lang w:val="en-US" w:eastAsia="zh-CN" w:bidi="ar"/>
        </w:rPr>
        <w:t>加强项目产出物资产管理（如营养餐设备等的资产管理）。</w:t>
      </w:r>
      <w:r>
        <w:rPr>
          <w:rFonts w:hint="eastAsia" w:ascii="仿宋_GB2312" w:hAnsi="仿宋_GB2312" w:eastAsia="仿宋_GB2312" w:cs="仿宋_GB2312"/>
          <w:b/>
          <w:bCs/>
          <w:color w:val="000000"/>
          <w:kern w:val="0"/>
          <w:sz w:val="31"/>
          <w:szCs w:val="31"/>
          <w:lang w:val="en-US" w:eastAsia="zh-CN" w:bidi="ar"/>
        </w:rPr>
        <w:t>e.</w:t>
      </w:r>
      <w:r>
        <w:rPr>
          <w:rFonts w:ascii="仿宋_GB2312" w:hAnsi="仿宋_GB2312" w:eastAsia="仿宋_GB2312" w:cs="仿宋_GB2312"/>
          <w:color w:val="000000"/>
          <w:kern w:val="0"/>
          <w:sz w:val="31"/>
          <w:szCs w:val="31"/>
          <w:lang w:val="en-US" w:eastAsia="zh-CN" w:bidi="ar"/>
        </w:rPr>
        <w:t>项目实施完成后，要就项目产出物的教育服务功能转化进行跟踪管理（孩子饮食习惯的改变、饮食方式方法的调整、身体素质提升等各方面的推进和提升措施等，把投入形成的积累成果转化到学校整个教育教学培养方案、课程设计、课表编排、课间活动等整个与教学和体育度锻炼相关的课程编排和整个营养餐的提供和加强素质提升统筹起来，提高教育教学水平能力）。</w:t>
      </w:r>
      <w:r>
        <w:rPr>
          <w:rFonts w:hint="eastAsia" w:ascii="仿宋_GB2312" w:hAnsi="仿宋_GB2312" w:eastAsia="仿宋_GB2312" w:cs="仿宋_GB2312"/>
          <w:b/>
          <w:bCs/>
          <w:color w:val="000000"/>
          <w:kern w:val="0"/>
          <w:sz w:val="31"/>
          <w:szCs w:val="31"/>
          <w:lang w:val="en-US" w:eastAsia="zh-CN" w:bidi="ar"/>
        </w:rPr>
        <w:t>f.</w:t>
      </w:r>
      <w:r>
        <w:rPr>
          <w:rFonts w:ascii="仿宋_GB2312" w:hAnsi="仿宋_GB2312" w:eastAsia="仿宋_GB2312" w:cs="仿宋_GB2312"/>
          <w:color w:val="000000"/>
          <w:kern w:val="0"/>
          <w:sz w:val="31"/>
          <w:szCs w:val="31"/>
          <w:lang w:val="en-US" w:eastAsia="zh-CN" w:bidi="ar"/>
        </w:rPr>
        <w:t>加强制订项目工作的过程性管理规定，落实相关决策环节的文字资料记载工作。</w:t>
      </w:r>
      <w:r>
        <w:rPr>
          <w:rFonts w:hint="eastAsia" w:ascii="仿宋_GB2312" w:hAnsi="仿宋_GB2312" w:eastAsia="仿宋_GB2312" w:cs="仿宋_GB2312"/>
          <w:b/>
          <w:bCs/>
          <w:color w:val="000000"/>
          <w:kern w:val="0"/>
          <w:sz w:val="31"/>
          <w:szCs w:val="31"/>
          <w:lang w:val="en-US" w:eastAsia="zh-CN" w:bidi="ar"/>
        </w:rPr>
        <w:t>g.</w:t>
      </w:r>
      <w:r>
        <w:rPr>
          <w:rFonts w:ascii="仿宋_GB2312" w:hAnsi="仿宋_GB2312" w:eastAsia="仿宋_GB2312" w:cs="仿宋_GB2312"/>
          <w:color w:val="000000"/>
          <w:kern w:val="0"/>
          <w:sz w:val="31"/>
          <w:szCs w:val="31"/>
          <w:lang w:val="en-US" w:eastAsia="zh-CN" w:bidi="ar"/>
        </w:rPr>
        <w:t>加强项目绩效工作的提前培训。</w:t>
      </w:r>
      <w:r>
        <w:rPr>
          <w:rFonts w:hint="eastAsia" w:ascii="仿宋" w:hAnsi="仿宋" w:eastAsia="仿宋" w:cs="仿宋"/>
          <w:b/>
          <w:bCs/>
          <w:color w:val="000000"/>
          <w:kern w:val="0"/>
          <w:sz w:val="31"/>
          <w:szCs w:val="31"/>
          <w:lang w:val="en-US" w:eastAsia="zh-CN" w:bidi="ar"/>
        </w:rPr>
        <w:t>4).</w:t>
      </w:r>
      <w:r>
        <w:rPr>
          <w:rFonts w:ascii="仿宋_GB2312" w:hAnsi="仿宋_GB2312" w:eastAsia="仿宋_GB2312" w:cs="仿宋_GB2312"/>
          <w:b/>
          <w:bCs/>
          <w:color w:val="000000"/>
          <w:kern w:val="0"/>
          <w:sz w:val="31"/>
          <w:szCs w:val="31"/>
          <w:lang w:val="en-US" w:eastAsia="zh-CN" w:bidi="ar"/>
        </w:rPr>
        <w:t>加强政策研究及需求调研，增加有效性</w:t>
      </w:r>
      <w:r>
        <w:rPr>
          <w:rFonts w:hint="eastAsia" w:ascii="仿宋_GB2312" w:hAnsi="仿宋_GB2312" w:eastAsia="仿宋_GB2312" w:cs="仿宋_GB2312"/>
          <w:b/>
          <w:bCs/>
          <w:color w:val="000000"/>
          <w:kern w:val="0"/>
          <w:sz w:val="31"/>
          <w:szCs w:val="31"/>
          <w:lang w:val="en-US" w:eastAsia="zh-CN" w:bidi="ar"/>
        </w:rPr>
        <w:t>.a.</w:t>
      </w:r>
      <w:r>
        <w:rPr>
          <w:rFonts w:ascii="仿宋_GB2312" w:hAnsi="仿宋_GB2312" w:eastAsia="仿宋_GB2312" w:cs="仿宋_GB2312"/>
          <w:color w:val="000000"/>
          <w:kern w:val="0"/>
          <w:sz w:val="31"/>
          <w:szCs w:val="31"/>
          <w:lang w:val="en-US" w:eastAsia="zh-CN" w:bidi="ar"/>
        </w:rPr>
        <w:t>增加政策研究，适当调整方式，增加有效性。</w:t>
      </w:r>
      <w:r>
        <w:rPr>
          <w:rFonts w:hint="eastAsia" w:ascii="仿宋_GB2312" w:hAnsi="仿宋_GB2312" w:eastAsia="仿宋_GB2312" w:cs="仿宋_GB2312"/>
          <w:b/>
          <w:bCs/>
          <w:color w:val="000000"/>
          <w:kern w:val="0"/>
          <w:sz w:val="31"/>
          <w:szCs w:val="31"/>
          <w:lang w:val="en-US" w:eastAsia="zh-CN" w:bidi="ar"/>
        </w:rPr>
        <w:t>b.</w:t>
      </w:r>
      <w:r>
        <w:rPr>
          <w:rFonts w:ascii="仿宋_GB2312" w:hAnsi="仿宋_GB2312" w:eastAsia="仿宋_GB2312" w:cs="仿宋_GB2312"/>
          <w:color w:val="000000"/>
          <w:kern w:val="0"/>
          <w:sz w:val="31"/>
          <w:szCs w:val="31"/>
          <w:lang w:val="en-US" w:eastAsia="zh-CN" w:bidi="ar"/>
        </w:rPr>
        <w:t>调查学生的实际需求，根据需求适当调整方案，最大限度的满足学生的需求。</w:t>
      </w:r>
      <w:r>
        <w:rPr>
          <w:rFonts w:hint="eastAsia" w:ascii="仿宋_GB2312" w:hAnsi="仿宋_GB2312" w:eastAsia="仿宋_GB2312" w:cs="仿宋_GB2312"/>
          <w:b/>
          <w:bCs/>
          <w:color w:val="000000"/>
          <w:kern w:val="0"/>
          <w:sz w:val="31"/>
          <w:szCs w:val="31"/>
          <w:lang w:val="en-US" w:eastAsia="zh-CN" w:bidi="ar"/>
        </w:rPr>
        <w:t>C.</w:t>
      </w:r>
      <w:r>
        <w:rPr>
          <w:rFonts w:ascii="仿宋_GB2312" w:hAnsi="仿宋_GB2312" w:eastAsia="仿宋_GB2312" w:cs="仿宋_GB2312"/>
          <w:color w:val="000000"/>
          <w:kern w:val="0"/>
          <w:sz w:val="31"/>
          <w:szCs w:val="31"/>
          <w:lang w:val="en-US" w:eastAsia="zh-CN" w:bidi="ar"/>
        </w:rPr>
        <w:t>加强满意度调查的深入分析和决策支持。</w:t>
      </w:r>
      <w:r>
        <w:rPr>
          <w:rFonts w:hint="eastAsia" w:ascii="仿宋" w:hAnsi="仿宋" w:eastAsia="仿宋" w:cs="仿宋"/>
          <w:b/>
          <w:bCs/>
          <w:color w:val="000000"/>
          <w:kern w:val="0"/>
          <w:sz w:val="31"/>
          <w:szCs w:val="31"/>
          <w:lang w:val="en-US" w:eastAsia="zh-CN" w:bidi="ar"/>
        </w:rPr>
        <w:t>5).</w:t>
      </w:r>
      <w:r>
        <w:rPr>
          <w:rFonts w:ascii="仿宋_GB2312" w:hAnsi="仿宋_GB2312" w:eastAsia="仿宋_GB2312" w:cs="仿宋_GB2312"/>
          <w:b/>
          <w:bCs/>
          <w:color w:val="000000"/>
          <w:kern w:val="0"/>
          <w:sz w:val="31"/>
          <w:szCs w:val="31"/>
          <w:lang w:val="en-US" w:eastAsia="zh-CN" w:bidi="ar"/>
        </w:rPr>
        <w:t>牛奶最好改为的加热方式是隔水加热。鸡蛋要注意尽量不要过火，</w:t>
      </w:r>
      <w:r>
        <w:rPr>
          <w:rFonts w:ascii="仿宋_GB2312" w:hAnsi="仿宋_GB2312" w:eastAsia="仿宋_GB2312" w:cs="仿宋_GB2312"/>
          <w:b w:val="0"/>
          <w:bCs w:val="0"/>
          <w:color w:val="000000"/>
          <w:kern w:val="0"/>
          <w:sz w:val="31"/>
          <w:szCs w:val="31"/>
          <w:lang w:val="en-US" w:eastAsia="zh-CN" w:bidi="ar"/>
        </w:rPr>
        <w:t>会坏鸡蛋的营养从而降低人体所需的营养成分。</w:t>
      </w:r>
      <w:r>
        <w:rPr>
          <w:rFonts w:ascii="仿宋_GB2312" w:hAnsi="仿宋_GB2312" w:eastAsia="仿宋_GB2312" w:cs="仿宋_GB2312"/>
          <w:b/>
          <w:bCs/>
          <w:color w:val="000000"/>
          <w:kern w:val="0"/>
          <w:sz w:val="31"/>
          <w:szCs w:val="31"/>
          <w:lang w:val="en-US" w:eastAsia="zh-CN" w:bidi="ar"/>
        </w:rPr>
        <w:t xml:space="preserve"> </w:t>
      </w:r>
    </w:p>
    <w:p>
      <w:pPr>
        <w:keepNext w:val="0"/>
        <w:keepLines w:val="0"/>
        <w:widowControl/>
        <w:suppressLineNumbers w:val="0"/>
        <w:ind w:firstLine="622" w:firstLineChars="200"/>
        <w:jc w:val="left"/>
      </w:pPr>
      <w:r>
        <w:rPr>
          <w:rFonts w:ascii="仿宋_GB2312" w:hAnsi="仿宋_GB2312" w:eastAsia="仿宋_GB2312" w:cs="仿宋_GB2312"/>
          <w:b/>
          <w:bCs/>
          <w:color w:val="000000"/>
          <w:kern w:val="0"/>
          <w:sz w:val="31"/>
          <w:szCs w:val="31"/>
          <w:lang w:val="en-US" w:eastAsia="zh-CN" w:bidi="ar"/>
        </w:rPr>
        <w:t>改进措施</w:t>
      </w:r>
      <w:r>
        <w:rPr>
          <w:rFonts w:hint="eastAsia" w:ascii="仿宋_GB2312" w:hAnsi="仿宋_GB2312" w:eastAsia="仿宋_GB2312" w:cs="仿宋_GB2312"/>
          <w:b/>
          <w:bCs/>
          <w:color w:val="000000"/>
          <w:kern w:val="0"/>
          <w:sz w:val="31"/>
          <w:szCs w:val="31"/>
          <w:lang w:val="en-US" w:eastAsia="zh-CN" w:bidi="ar"/>
        </w:rPr>
        <w:t>:</w:t>
      </w:r>
      <w:r>
        <w:rPr>
          <w:rFonts w:hint="eastAsia" w:ascii="仿宋" w:hAnsi="仿宋" w:eastAsia="仿宋" w:cs="仿宋"/>
          <w:b/>
          <w:bCs/>
          <w:color w:val="000000"/>
          <w:kern w:val="0"/>
          <w:sz w:val="31"/>
          <w:szCs w:val="31"/>
          <w:lang w:val="en-US" w:eastAsia="zh-CN" w:bidi="ar"/>
        </w:rPr>
        <w:t>1).</w:t>
      </w:r>
      <w:r>
        <w:rPr>
          <w:rFonts w:ascii="仿宋_GB2312" w:hAnsi="仿宋_GB2312" w:eastAsia="仿宋_GB2312" w:cs="仿宋_GB2312"/>
          <w:b/>
          <w:bCs/>
          <w:color w:val="000000"/>
          <w:kern w:val="0"/>
          <w:sz w:val="31"/>
          <w:szCs w:val="31"/>
          <w:lang w:val="en-US" w:eastAsia="zh-CN" w:bidi="ar"/>
        </w:rPr>
        <w:t>建议全口径分析该政策成本绩效水平</w:t>
      </w:r>
      <w:r>
        <w:rPr>
          <w:rFonts w:ascii="仿宋_GB2312" w:hAnsi="仿宋_GB2312" w:eastAsia="仿宋_GB2312" w:cs="仿宋_GB2312"/>
          <w:color w:val="000000"/>
          <w:kern w:val="0"/>
          <w:sz w:val="31"/>
          <w:szCs w:val="31"/>
          <w:lang w:val="en-US" w:eastAsia="zh-CN" w:bidi="ar"/>
        </w:rPr>
        <w:t>，包括相关人员费用，设备费用，以及货物费用，不断提高政策支出绩效管理水平。</w:t>
      </w:r>
      <w:r>
        <w:rPr>
          <w:rFonts w:hint="eastAsia" w:ascii="仿宋" w:hAnsi="仿宋" w:eastAsia="仿宋" w:cs="仿宋"/>
          <w:b/>
          <w:bCs/>
          <w:color w:val="000000"/>
          <w:kern w:val="0"/>
          <w:sz w:val="31"/>
          <w:szCs w:val="31"/>
          <w:lang w:val="en-US" w:eastAsia="zh-CN" w:bidi="ar"/>
        </w:rPr>
        <w:t>2).</w:t>
      </w:r>
      <w:r>
        <w:rPr>
          <w:rFonts w:ascii="仿宋_GB2312" w:hAnsi="仿宋_GB2312" w:eastAsia="仿宋_GB2312" w:cs="仿宋_GB2312"/>
          <w:b/>
          <w:bCs/>
          <w:color w:val="000000"/>
          <w:kern w:val="0"/>
          <w:sz w:val="31"/>
          <w:szCs w:val="31"/>
          <w:lang w:val="en-US" w:eastAsia="zh-CN" w:bidi="ar"/>
        </w:rPr>
        <w:t>建议把营养餐每日分配分发供应改为预约登记</w:t>
      </w:r>
      <w:r>
        <w:rPr>
          <w:rFonts w:ascii="仿宋_GB2312" w:hAnsi="仿宋_GB2312" w:eastAsia="仿宋_GB2312" w:cs="仿宋_GB2312"/>
          <w:color w:val="000000"/>
          <w:kern w:val="0"/>
          <w:sz w:val="31"/>
          <w:szCs w:val="31"/>
          <w:lang w:val="en-US" w:eastAsia="zh-CN" w:bidi="ar"/>
        </w:rPr>
        <w:t>，减少浪费。</w:t>
      </w:r>
      <w:r>
        <w:rPr>
          <w:rFonts w:hint="eastAsia" w:ascii="仿宋" w:hAnsi="仿宋" w:eastAsia="仿宋" w:cs="仿宋"/>
          <w:b/>
          <w:bCs/>
          <w:color w:val="000000"/>
          <w:kern w:val="0"/>
          <w:sz w:val="31"/>
          <w:szCs w:val="31"/>
          <w:lang w:val="en-US" w:eastAsia="zh-CN" w:bidi="ar"/>
        </w:rPr>
        <w:t>3).</w:t>
      </w:r>
      <w:r>
        <w:rPr>
          <w:rFonts w:ascii="仿宋_GB2312" w:hAnsi="仿宋_GB2312" w:eastAsia="仿宋_GB2312" w:cs="仿宋_GB2312"/>
          <w:b/>
          <w:bCs/>
          <w:color w:val="000000"/>
          <w:kern w:val="0"/>
          <w:sz w:val="31"/>
          <w:szCs w:val="31"/>
          <w:lang w:val="en-US" w:eastAsia="zh-CN" w:bidi="ar"/>
        </w:rPr>
        <w:t>建议分学段差别化配餐方案。</w:t>
      </w:r>
      <w:r>
        <w:rPr>
          <w:rFonts w:hint="eastAsia" w:ascii="仿宋" w:hAnsi="仿宋" w:eastAsia="仿宋" w:cs="仿宋"/>
          <w:b/>
          <w:bCs/>
          <w:color w:val="000000"/>
          <w:kern w:val="0"/>
          <w:sz w:val="31"/>
          <w:szCs w:val="31"/>
          <w:lang w:val="en-US" w:eastAsia="zh-CN" w:bidi="ar"/>
        </w:rPr>
        <w:t>4).建立对于学校</w:t>
      </w:r>
      <w:r>
        <w:rPr>
          <w:rFonts w:ascii="仿宋_GB2312" w:hAnsi="仿宋_GB2312" w:eastAsia="仿宋_GB2312" w:cs="仿宋_GB2312"/>
          <w:color w:val="000000"/>
          <w:kern w:val="0"/>
          <w:sz w:val="31"/>
          <w:szCs w:val="31"/>
          <w:lang w:val="en-US" w:eastAsia="zh-CN" w:bidi="ar"/>
        </w:rPr>
        <w:t xml:space="preserve">、具体项目管理人员、学生和家长等诉求的意见采集方面的长效工作机制，定期开展深入调查，重视满意度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分析结果，不断改进工作方案，根据实际情况灵活调整供给方案。</w:t>
      </w:r>
      <w:r>
        <w:rPr>
          <w:rFonts w:hint="eastAsia" w:ascii="仿宋" w:hAnsi="仿宋" w:eastAsia="仿宋" w:cs="仿宋"/>
          <w:b/>
          <w:bCs/>
          <w:color w:val="000000"/>
          <w:kern w:val="0"/>
          <w:sz w:val="31"/>
          <w:szCs w:val="31"/>
          <w:lang w:val="en-US" w:eastAsia="zh-CN" w:bidi="ar"/>
        </w:rPr>
        <w:t>5).</w:t>
      </w:r>
      <w:r>
        <w:rPr>
          <w:rFonts w:ascii="仿宋_GB2312" w:hAnsi="仿宋_GB2312" w:eastAsia="仿宋_GB2312" w:cs="仿宋_GB2312"/>
          <w:b/>
          <w:bCs/>
          <w:color w:val="000000"/>
          <w:kern w:val="0"/>
          <w:sz w:val="31"/>
          <w:szCs w:val="31"/>
          <w:lang w:val="en-US" w:eastAsia="zh-CN" w:bidi="ar"/>
        </w:rPr>
        <w:t>增加质量监控，</w:t>
      </w:r>
      <w:r>
        <w:rPr>
          <w:rFonts w:ascii="仿宋_GB2312" w:hAnsi="仿宋_GB2312" w:eastAsia="仿宋_GB2312" w:cs="仿宋_GB2312"/>
          <w:color w:val="000000"/>
          <w:kern w:val="0"/>
          <w:sz w:val="31"/>
          <w:szCs w:val="31"/>
          <w:lang w:val="en-US" w:eastAsia="zh-CN" w:bidi="ar"/>
        </w:rPr>
        <w:t>增加外部质量检测措施。</w:t>
      </w:r>
      <w:r>
        <w:rPr>
          <w:rFonts w:hint="eastAsia" w:ascii="仿宋" w:hAnsi="仿宋" w:eastAsia="仿宋" w:cs="仿宋"/>
          <w:b/>
          <w:bCs/>
          <w:color w:val="000000"/>
          <w:kern w:val="0"/>
          <w:sz w:val="31"/>
          <w:szCs w:val="31"/>
          <w:lang w:val="en-US" w:eastAsia="zh-CN" w:bidi="ar"/>
        </w:rPr>
        <w:t>6).</w:t>
      </w:r>
      <w:r>
        <w:rPr>
          <w:rFonts w:ascii="仿宋_GB2312" w:hAnsi="仿宋_GB2312" w:eastAsia="仿宋_GB2312" w:cs="仿宋_GB2312"/>
          <w:b/>
          <w:bCs/>
          <w:color w:val="000000"/>
          <w:kern w:val="0"/>
          <w:sz w:val="31"/>
          <w:szCs w:val="31"/>
          <w:lang w:val="en-US" w:eastAsia="zh-CN" w:bidi="ar"/>
        </w:rPr>
        <w:t>明确规定中标商不得转包。</w:t>
      </w:r>
      <w:r>
        <w:rPr>
          <w:rFonts w:hint="eastAsia" w:ascii="仿宋" w:hAnsi="仿宋" w:eastAsia="仿宋" w:cs="仿宋"/>
          <w:b/>
          <w:bCs/>
          <w:color w:val="000000"/>
          <w:kern w:val="0"/>
          <w:sz w:val="31"/>
          <w:szCs w:val="31"/>
          <w:lang w:val="en-US" w:eastAsia="zh-CN" w:bidi="ar"/>
        </w:rPr>
        <w:t>7).</w:t>
      </w:r>
      <w:r>
        <w:rPr>
          <w:rFonts w:ascii="仿宋_GB2312" w:hAnsi="仿宋_GB2312" w:eastAsia="仿宋_GB2312" w:cs="仿宋_GB2312"/>
          <w:b/>
          <w:bCs/>
          <w:color w:val="000000"/>
          <w:kern w:val="0"/>
          <w:sz w:val="31"/>
          <w:szCs w:val="31"/>
          <w:lang w:val="en-US" w:eastAsia="zh-CN" w:bidi="ar"/>
        </w:rPr>
        <w:t>增加第三方的质量检测。</w:t>
      </w:r>
      <w:r>
        <w:rPr>
          <w:rFonts w:hint="eastAsia" w:ascii="仿宋" w:hAnsi="仿宋" w:eastAsia="仿宋" w:cs="仿宋"/>
          <w:b/>
          <w:bCs/>
          <w:color w:val="000000"/>
          <w:kern w:val="0"/>
          <w:sz w:val="31"/>
          <w:szCs w:val="31"/>
          <w:lang w:val="en-US" w:eastAsia="zh-CN" w:bidi="ar"/>
        </w:rPr>
        <w:t>8).</w:t>
      </w:r>
      <w:r>
        <w:rPr>
          <w:rFonts w:ascii="仿宋_GB2312" w:hAnsi="仿宋_GB2312" w:eastAsia="仿宋_GB2312" w:cs="仿宋_GB2312"/>
          <w:b/>
          <w:bCs/>
          <w:color w:val="000000"/>
          <w:kern w:val="0"/>
          <w:sz w:val="31"/>
          <w:szCs w:val="31"/>
          <w:lang w:val="en-US" w:eastAsia="zh-CN" w:bidi="ar"/>
        </w:rPr>
        <w:t>牛奶加热托盘中注入可食用水</w:t>
      </w:r>
      <w:r>
        <w:rPr>
          <w:rFonts w:ascii="仿宋_GB2312" w:hAnsi="仿宋_GB2312" w:eastAsia="仿宋_GB2312" w:cs="仿宋_GB2312"/>
          <w:color w:val="000000"/>
          <w:kern w:val="0"/>
          <w:sz w:val="31"/>
          <w:szCs w:val="31"/>
          <w:lang w:val="en-US" w:eastAsia="zh-CN" w:bidi="ar"/>
        </w:rPr>
        <w:t xml:space="preserve">，加热到温热后再放入牛奶进行隔水二次加热，加热温度不要高于 </w:t>
      </w:r>
      <w:r>
        <w:rPr>
          <w:rFonts w:hint="eastAsia" w:ascii="仿宋" w:hAnsi="仿宋" w:eastAsia="仿宋" w:cs="仿宋"/>
          <w:color w:val="000000"/>
          <w:kern w:val="0"/>
          <w:sz w:val="31"/>
          <w:szCs w:val="31"/>
          <w:lang w:val="en-US" w:eastAsia="zh-CN" w:bidi="ar"/>
        </w:rPr>
        <w:t xml:space="preserve">65 </w:t>
      </w:r>
      <w:r>
        <w:rPr>
          <w:rFonts w:ascii="仿宋_GB2312" w:hAnsi="仿宋_GB2312" w:eastAsia="仿宋_GB2312" w:cs="仿宋_GB2312"/>
          <w:color w:val="000000"/>
          <w:kern w:val="0"/>
          <w:sz w:val="31"/>
          <w:szCs w:val="31"/>
          <w:lang w:val="en-US" w:eastAsia="zh-CN" w:bidi="ar"/>
        </w:rPr>
        <w:t>度，加热温度过高会影响身体营养吸收。</w:t>
      </w:r>
    </w:p>
    <w:p>
      <w:pPr>
        <w:pStyle w:val="6"/>
        <w:pageBreakBefore w:val="0"/>
        <w:kinsoku/>
        <w:wordWrap/>
        <w:overflowPunct/>
        <w:topLinePunct w:val="0"/>
        <w:bidi w:val="0"/>
        <w:spacing w:after="0" w:line="240" w:lineRule="auto"/>
        <w:ind w:firstLine="643" w:firstLineChars="200"/>
        <w:jc w:val="both"/>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（3）、农村最低保障项目：</w:t>
      </w:r>
    </w:p>
    <w:p>
      <w:pPr>
        <w:pStyle w:val="6"/>
        <w:pageBreakBefore w:val="0"/>
        <w:kinsoku/>
        <w:wordWrap/>
        <w:overflowPunct/>
        <w:topLinePunct w:val="0"/>
        <w:bidi w:val="0"/>
        <w:spacing w:after="0" w:line="240" w:lineRule="auto"/>
        <w:ind w:firstLine="640" w:firstLineChars="200"/>
        <w:jc w:val="both"/>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2020年农村最低生活保障项目预算资金共计3455.71万元，其中：省级资金1248万元、县级资金2207.71万元。实际</w:t>
      </w:r>
      <w:r>
        <w:rPr>
          <w:rFonts w:hint="eastAsia" w:ascii="仿宋" w:hAnsi="仿宋" w:eastAsia="仿宋" w:cs="仿宋"/>
          <w:spacing w:val="0"/>
          <w:sz w:val="32"/>
          <w:szCs w:val="32"/>
        </w:rPr>
        <w:t>到位预算资金3232.71万元，其中：省级资金</w:t>
      </w:r>
      <w:r>
        <w:rPr>
          <w:rFonts w:hint="eastAsia" w:ascii="仿宋" w:hAnsi="仿宋" w:eastAsia="仿宋" w:cs="仿宋"/>
          <w:spacing w:val="0"/>
          <w:kern w:val="0"/>
          <w:sz w:val="32"/>
          <w:szCs w:val="32"/>
        </w:rPr>
        <w:t>1248万元、县级资金1984.71万元，</w:t>
      </w:r>
      <w:r>
        <w:rPr>
          <w:rFonts w:hint="eastAsia" w:ascii="仿宋" w:hAnsi="仿宋" w:eastAsia="仿宋" w:cs="仿宋"/>
          <w:spacing w:val="0"/>
          <w:sz w:val="32"/>
          <w:szCs w:val="32"/>
        </w:rPr>
        <w:t>预算资金到位率93.55%。实际发放农村低保资金2990.77万元，整体预算执行率92.52%</w:t>
      </w:r>
      <w:r>
        <w:rPr>
          <w:rFonts w:hint="eastAsia" w:ascii="仿宋" w:hAnsi="仿宋" w:eastAsia="仿宋" w:cs="仿宋"/>
          <w:spacing w:val="0"/>
          <w:kern w:val="0"/>
          <w:sz w:val="32"/>
          <w:szCs w:val="32"/>
        </w:rPr>
        <w:t>。</w:t>
      </w:r>
      <w:r>
        <w:rPr>
          <w:rFonts w:hint="eastAsia" w:ascii="仿宋" w:hAnsi="仿宋" w:eastAsia="仿宋" w:cs="仿宋"/>
          <w:spacing w:val="0"/>
          <w:sz w:val="32"/>
          <w:szCs w:val="32"/>
        </w:rPr>
        <w:t>农村低保政策</w:t>
      </w:r>
      <w:r>
        <w:rPr>
          <w:rFonts w:hint="eastAsia" w:ascii="仿宋" w:hAnsi="仿宋" w:eastAsia="仿宋" w:cs="仿宋"/>
          <w:spacing w:val="0"/>
          <w:kern w:val="0"/>
          <w:sz w:val="32"/>
          <w:szCs w:val="32"/>
        </w:rPr>
        <w:t>评价得分为92.96分，其中：政策制定得10分，政策实施得14.76分，政策产出得33.3分，政策效果得34.9分，评价等级为“优”。</w:t>
      </w:r>
    </w:p>
    <w:p>
      <w:pPr>
        <w:pageBreakBefore w:val="0"/>
        <w:kinsoku/>
        <w:wordWrap/>
        <w:overflowPunct/>
        <w:topLinePunct w:val="0"/>
        <w:autoSpaceDE w:val="0"/>
        <w:autoSpaceDN w:val="0"/>
        <w:bidi w:val="0"/>
        <w:adjustRightInd w:val="0"/>
        <w:spacing w:line="240" w:lineRule="auto"/>
        <w:ind w:firstLine="643" w:firstLineChars="200"/>
        <w:textAlignment w:val="auto"/>
        <w:outlineLvl w:val="1"/>
        <w:rPr>
          <w:rFonts w:hint="eastAsia" w:ascii="仿宋" w:hAnsi="仿宋" w:eastAsia="仿宋" w:cs="仿宋"/>
          <w:spacing w:val="0"/>
          <w:sz w:val="32"/>
          <w:szCs w:val="32"/>
        </w:rPr>
      </w:pPr>
      <w:bookmarkStart w:id="5" w:name="_Toc10506"/>
      <w:bookmarkStart w:id="6" w:name="_Toc15131"/>
      <w:r>
        <w:rPr>
          <w:rFonts w:hint="eastAsia" w:ascii="仿宋" w:hAnsi="仿宋" w:eastAsia="仿宋" w:cs="仿宋"/>
          <w:b/>
          <w:bCs/>
          <w:spacing w:val="0"/>
          <w:kern w:val="0"/>
          <w:sz w:val="32"/>
          <w:szCs w:val="32"/>
        </w:rPr>
        <w:t>存在的问题</w:t>
      </w:r>
      <w:bookmarkEnd w:id="5"/>
      <w:bookmarkEnd w:id="6"/>
      <w:r>
        <w:rPr>
          <w:rFonts w:hint="eastAsia" w:ascii="仿宋" w:hAnsi="仿宋" w:eastAsia="仿宋" w:cs="仿宋"/>
          <w:b/>
          <w:bCs/>
          <w:spacing w:val="0"/>
          <w:kern w:val="0"/>
          <w:sz w:val="32"/>
          <w:szCs w:val="32"/>
          <w:lang w:eastAsia="zh-CN"/>
        </w:rPr>
        <w:t>：</w:t>
      </w:r>
      <w:bookmarkStart w:id="7" w:name="_Toc17874"/>
      <w:bookmarkStart w:id="8" w:name="_Toc12331"/>
      <w:r>
        <w:rPr>
          <w:rFonts w:hint="eastAsia" w:ascii="仿宋" w:hAnsi="仿宋" w:eastAsia="仿宋" w:cs="仿宋"/>
          <w:b/>
          <w:bCs/>
          <w:spacing w:val="0"/>
          <w:sz w:val="32"/>
          <w:szCs w:val="32"/>
          <w:lang w:val="en-US" w:eastAsia="zh-CN"/>
        </w:rPr>
        <w:t>1）</w:t>
      </w:r>
      <w:r>
        <w:rPr>
          <w:rFonts w:hint="eastAsia" w:ascii="仿宋" w:hAnsi="仿宋" w:eastAsia="仿宋" w:cs="仿宋"/>
          <w:b/>
          <w:bCs/>
          <w:spacing w:val="0"/>
          <w:sz w:val="32"/>
          <w:szCs w:val="32"/>
        </w:rPr>
        <w:t>、预算编制不准确</w:t>
      </w:r>
      <w:bookmarkEnd w:id="7"/>
      <w:bookmarkEnd w:id="8"/>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2020年农村低保项目预算人数4100人，预算资金3455.71万元，2020年实际补助人数3841人，实际发放农村低保资金2990.77万元，补助人数、补助资金与预算数偏差较大。</w:t>
      </w:r>
      <w:bookmarkStart w:id="9" w:name="_Toc22961"/>
      <w:bookmarkStart w:id="10" w:name="_Toc25072"/>
      <w:r>
        <w:rPr>
          <w:rFonts w:hint="eastAsia" w:ascii="仿宋" w:hAnsi="仿宋" w:eastAsia="仿宋" w:cs="仿宋"/>
          <w:b/>
          <w:bCs/>
          <w:spacing w:val="0"/>
          <w:sz w:val="32"/>
          <w:szCs w:val="32"/>
          <w:lang w:val="en-US" w:eastAsia="zh-CN"/>
        </w:rPr>
        <w:t>2）</w:t>
      </w:r>
      <w:r>
        <w:rPr>
          <w:rFonts w:hint="eastAsia" w:ascii="仿宋" w:hAnsi="仿宋" w:eastAsia="仿宋" w:cs="仿宋"/>
          <w:b/>
          <w:bCs/>
          <w:spacing w:val="0"/>
          <w:sz w:val="32"/>
          <w:szCs w:val="32"/>
        </w:rPr>
        <w:t>、监管机制不健全</w:t>
      </w:r>
      <w:bookmarkEnd w:id="9"/>
      <w:bookmarkEnd w:id="10"/>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香河县民政局制定了《财务管理制度》和《低保工作制度》，建立了一定的协调机制和管理机制，2020年4月印发了《关于做好城乡低保定期复核工作的通知》（香民〔2020〕23号），要求乡镇做好城乡低保定期复核工作。根据《香河县民政局职能配置、内设机构和人员编制规定》第四（三）条“负责拟定全县扶贫开发中长期规划和年度计划并组织实施……组织对扶贫开发政策、责任、工作落实情况开展督导检查；组织对贫困退出、考核、验收、评估问题整改情况开展督导检查”的规定，香河县民政局应对农村低保工作进行复核，但是香河县民政局未制定相关的复核方案，未对农村低保工作进行实地复核，未履行督导检查的义务，农村低保工作的监管机制存在缺失。</w:t>
      </w:r>
      <w:bookmarkStart w:id="11" w:name="_Toc936"/>
      <w:bookmarkStart w:id="12" w:name="_Toc28331"/>
      <w:r>
        <w:rPr>
          <w:rFonts w:hint="eastAsia" w:ascii="仿宋" w:hAnsi="仿宋" w:eastAsia="仿宋" w:cs="仿宋"/>
          <w:b/>
          <w:bCs/>
          <w:spacing w:val="0"/>
          <w:sz w:val="32"/>
          <w:szCs w:val="32"/>
          <w:lang w:val="en-US" w:eastAsia="zh-CN"/>
        </w:rPr>
        <w:t>3）.</w:t>
      </w:r>
      <w:r>
        <w:rPr>
          <w:rFonts w:hint="eastAsia" w:ascii="仿宋" w:hAnsi="仿宋" w:eastAsia="仿宋" w:cs="仿宋"/>
          <w:b/>
          <w:bCs/>
          <w:spacing w:val="0"/>
          <w:sz w:val="32"/>
          <w:szCs w:val="32"/>
        </w:rPr>
        <w:t>财务制度</w:t>
      </w:r>
      <w:bookmarkEnd w:id="11"/>
      <w:bookmarkEnd w:id="12"/>
      <w:r>
        <w:rPr>
          <w:rFonts w:hint="eastAsia" w:ascii="仿宋" w:hAnsi="仿宋" w:eastAsia="仿宋" w:cs="仿宋"/>
          <w:b/>
          <w:bCs/>
          <w:spacing w:val="0"/>
          <w:sz w:val="32"/>
          <w:szCs w:val="32"/>
        </w:rPr>
        <w:t>未成体系</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香河县民政局制定了《财务管理制度》，原则上规定了资金的收支管理，但是未制定农村低保专项资金管理办法，未从农村低保资金预算、资金分配、资金发放和资金退出等方面制定全过程的管理办法，财务制度未成体系。</w:t>
      </w:r>
    </w:p>
    <w:p>
      <w:pPr>
        <w:pageBreakBefore w:val="0"/>
        <w:kinsoku/>
        <w:wordWrap/>
        <w:overflowPunct/>
        <w:topLinePunct w:val="0"/>
        <w:bidi w:val="0"/>
        <w:spacing w:line="240" w:lineRule="auto"/>
        <w:ind w:firstLine="643" w:firstLineChars="200"/>
        <w:textAlignment w:val="auto"/>
        <w:outlineLvl w:val="1"/>
        <w:rPr>
          <w:rFonts w:hint="eastAsia" w:ascii="仿宋" w:hAnsi="仿宋" w:eastAsia="仿宋" w:cs="仿宋"/>
          <w:spacing w:val="0"/>
          <w:sz w:val="32"/>
          <w:szCs w:val="32"/>
        </w:rPr>
      </w:pPr>
      <w:bookmarkStart w:id="13" w:name="_Toc14350"/>
      <w:bookmarkStart w:id="14" w:name="_Toc5114"/>
      <w:r>
        <w:rPr>
          <w:rFonts w:hint="eastAsia" w:ascii="仿宋" w:hAnsi="仿宋" w:eastAsia="仿宋" w:cs="仿宋"/>
          <w:b/>
          <w:bCs/>
          <w:spacing w:val="0"/>
          <w:kern w:val="0"/>
          <w:sz w:val="32"/>
          <w:szCs w:val="32"/>
        </w:rPr>
        <w:t>改进建议</w:t>
      </w:r>
      <w:bookmarkEnd w:id="13"/>
      <w:bookmarkEnd w:id="14"/>
      <w:r>
        <w:rPr>
          <w:rFonts w:hint="eastAsia" w:ascii="仿宋" w:hAnsi="仿宋" w:eastAsia="仿宋" w:cs="仿宋"/>
          <w:b/>
          <w:bCs/>
          <w:spacing w:val="0"/>
          <w:kern w:val="0"/>
          <w:sz w:val="32"/>
          <w:szCs w:val="32"/>
          <w:lang w:eastAsia="zh-CN"/>
        </w:rPr>
        <w:t>：</w:t>
      </w:r>
      <w:bookmarkStart w:id="15" w:name="_Toc19491"/>
      <w:bookmarkStart w:id="16" w:name="_Toc15239"/>
      <w:r>
        <w:rPr>
          <w:rFonts w:hint="eastAsia" w:ascii="仿宋" w:hAnsi="仿宋" w:eastAsia="仿宋" w:cs="仿宋"/>
          <w:b/>
          <w:bCs/>
          <w:spacing w:val="0"/>
          <w:sz w:val="32"/>
          <w:szCs w:val="32"/>
          <w:lang w:val="en-US" w:eastAsia="zh-CN"/>
        </w:rPr>
        <w:t>1）.</w:t>
      </w:r>
      <w:r>
        <w:rPr>
          <w:rFonts w:hint="eastAsia" w:ascii="仿宋" w:hAnsi="仿宋" w:eastAsia="仿宋" w:cs="仿宋"/>
          <w:b/>
          <w:bCs/>
          <w:spacing w:val="0"/>
          <w:sz w:val="32"/>
          <w:szCs w:val="32"/>
        </w:rPr>
        <w:t>加强预算编制</w:t>
      </w:r>
      <w:bookmarkEnd w:id="15"/>
      <w:bookmarkEnd w:id="16"/>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严格按照预算编制的要求，本着“勤俭节约、保障运转”的原则编制预算；编制范围尽可能的全面、不漏项，编制数据尽可能准确，进一步提高预算编制的科学性、合理性、严谨性和可控性;在日常预算管理过程中，进一步加强预算支出的审核、跟踪及预算执行情况分析。</w:t>
      </w:r>
      <w:bookmarkStart w:id="17" w:name="_Toc25495"/>
      <w:bookmarkStart w:id="18" w:name="_Toc20614"/>
      <w:r>
        <w:rPr>
          <w:rFonts w:hint="eastAsia" w:ascii="仿宋" w:hAnsi="仿宋" w:eastAsia="仿宋" w:cs="仿宋"/>
          <w:b/>
          <w:bCs/>
          <w:spacing w:val="0"/>
          <w:sz w:val="32"/>
          <w:szCs w:val="32"/>
          <w:lang w:val="en-US" w:eastAsia="zh-CN"/>
        </w:rPr>
        <w:t>2）.</w:t>
      </w:r>
      <w:r>
        <w:rPr>
          <w:rFonts w:hint="eastAsia" w:ascii="仿宋" w:hAnsi="仿宋" w:eastAsia="仿宋" w:cs="仿宋"/>
          <w:b/>
          <w:bCs/>
          <w:spacing w:val="0"/>
          <w:sz w:val="32"/>
          <w:szCs w:val="32"/>
        </w:rPr>
        <w:t>加强监督管理</w:t>
      </w:r>
      <w:bookmarkEnd w:id="17"/>
      <w:bookmarkEnd w:id="18"/>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农村低保对象核查认定后，除乡镇定期复核，香河县民政局也应定期复核，加强农村低保认定、监督、退出全过程管理，实现农村低保工作动态化管理，防范政策执行风险。</w:t>
      </w:r>
      <w:bookmarkStart w:id="19" w:name="_Toc29901"/>
      <w:bookmarkStart w:id="20" w:name="_Toc28423"/>
      <w:r>
        <w:rPr>
          <w:rFonts w:hint="eastAsia" w:ascii="仿宋" w:hAnsi="仿宋" w:eastAsia="仿宋" w:cs="仿宋"/>
          <w:b/>
          <w:bCs/>
          <w:spacing w:val="0"/>
          <w:sz w:val="32"/>
          <w:szCs w:val="32"/>
          <w:lang w:val="en-US" w:eastAsia="zh-CN"/>
        </w:rPr>
        <w:t>3）.</w:t>
      </w:r>
      <w:r>
        <w:rPr>
          <w:rFonts w:hint="eastAsia" w:ascii="仿宋" w:hAnsi="仿宋" w:eastAsia="仿宋" w:cs="仿宋"/>
          <w:b/>
          <w:bCs/>
          <w:spacing w:val="0"/>
          <w:sz w:val="32"/>
          <w:szCs w:val="32"/>
        </w:rPr>
        <w:t>完善财务制度</w:t>
      </w:r>
      <w:bookmarkEnd w:id="19"/>
      <w:bookmarkEnd w:id="20"/>
      <w:r>
        <w:rPr>
          <w:rFonts w:hint="eastAsia" w:ascii="仿宋" w:hAnsi="仿宋" w:eastAsia="仿宋" w:cs="仿宋"/>
          <w:b/>
          <w:bCs/>
          <w:spacing w:val="0"/>
          <w:sz w:val="32"/>
          <w:szCs w:val="32"/>
        </w:rPr>
        <w:t>体系</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建议香河县民政局建立农村低保专项资金管理办法，从农村低保资金预算、资金分配、资金发放、资金的监督检查等方面，规范农村低保资金的管理，建立完善的财务制度体系。</w:t>
      </w:r>
    </w:p>
    <w:p>
      <w:pPr>
        <w:pStyle w:val="6"/>
        <w:pageBreakBefore w:val="0"/>
        <w:kinsoku/>
        <w:wordWrap/>
        <w:overflowPunct/>
        <w:topLinePunct w:val="0"/>
        <w:bidi w:val="0"/>
        <w:spacing w:after="0" w:line="240" w:lineRule="auto"/>
        <w:ind w:firstLine="643" w:firstLineChars="200"/>
        <w:jc w:val="both"/>
        <w:textAlignment w:val="auto"/>
        <w:rPr>
          <w:rFonts w:hint="eastAsia" w:ascii="仿宋" w:hAnsi="仿宋" w:eastAsia="仿宋" w:cs="仿宋"/>
          <w:b/>
          <w:bCs/>
          <w:spacing w:val="0"/>
          <w:sz w:val="32"/>
          <w:szCs w:val="32"/>
          <w:lang w:eastAsia="zh-CN"/>
        </w:rPr>
      </w:pPr>
      <w:r>
        <w:rPr>
          <w:rFonts w:hint="eastAsia" w:ascii="仿宋" w:hAnsi="仿宋" w:eastAsia="仿宋" w:cs="仿宋"/>
          <w:b/>
          <w:bCs/>
          <w:spacing w:val="0"/>
          <w:sz w:val="32"/>
          <w:szCs w:val="32"/>
        </w:rPr>
        <w:t>（4）、医改补助资金项目</w:t>
      </w:r>
      <w:r>
        <w:rPr>
          <w:rFonts w:hint="eastAsia" w:ascii="仿宋" w:hAnsi="仿宋" w:eastAsia="仿宋" w:cs="仿宋"/>
          <w:b/>
          <w:bCs/>
          <w:spacing w:val="0"/>
          <w:sz w:val="32"/>
          <w:szCs w:val="32"/>
          <w:lang w:eastAsia="zh-CN"/>
        </w:rPr>
        <w:t>：</w:t>
      </w:r>
    </w:p>
    <w:p>
      <w:pPr>
        <w:pageBreakBefore w:val="0"/>
        <w:kinsoku/>
        <w:wordWrap/>
        <w:overflowPunct/>
        <w:topLinePunct w:val="0"/>
        <w:autoSpaceDE w:val="0"/>
        <w:autoSpaceDN w:val="0"/>
        <w:bidi w:val="0"/>
        <w:adjustRightInd w:val="0"/>
        <w:spacing w:line="240" w:lineRule="auto"/>
        <w:ind w:firstLine="640" w:firstLineChars="200"/>
        <w:textAlignment w:val="auto"/>
        <w:outlineLvl w:val="0"/>
        <w:rPr>
          <w:rFonts w:hint="eastAsia" w:ascii="仿宋" w:hAnsi="仿宋" w:eastAsia="仿宋" w:cs="仿宋"/>
          <w:spacing w:val="0"/>
          <w:sz w:val="32"/>
          <w:szCs w:val="32"/>
        </w:rPr>
      </w:pPr>
      <w:r>
        <w:rPr>
          <w:rFonts w:hint="eastAsia" w:ascii="仿宋" w:hAnsi="仿宋" w:eastAsia="仿宋" w:cs="仿宋"/>
          <w:spacing w:val="0"/>
          <w:sz w:val="32"/>
          <w:szCs w:val="32"/>
        </w:rPr>
        <w:t>2020年度医改补助资金预算总额4014.37万元，其中：中央资金139.00万元，县级资金3875.37万元;预算资金支出总额3903.7592万元，结余110.6108万元，预算执行率97%。医改补助资金项目绩效评价得分为66.20分，其中：决策14.80分，过程14.10分，产出21.80分，效益15.50分，评价等级为“中”。</w:t>
      </w:r>
    </w:p>
    <w:p>
      <w:pPr>
        <w:bidi w:val="0"/>
        <w:ind w:firstLine="643" w:firstLineChars="200"/>
        <w:rPr>
          <w:rFonts w:hint="eastAsia" w:ascii="仿宋" w:hAnsi="仿宋" w:eastAsia="仿宋" w:cs="仿宋"/>
          <w:sz w:val="32"/>
          <w:szCs w:val="32"/>
        </w:rPr>
      </w:pPr>
      <w:r>
        <w:rPr>
          <w:rFonts w:hint="eastAsia" w:ascii="仿宋" w:hAnsi="仿宋" w:eastAsia="仿宋" w:cs="仿宋"/>
          <w:b/>
          <w:bCs/>
          <w:spacing w:val="0"/>
          <w:kern w:val="0"/>
          <w:sz w:val="32"/>
          <w:szCs w:val="32"/>
        </w:rPr>
        <w:t>发现的问题</w:t>
      </w:r>
      <w:r>
        <w:rPr>
          <w:rFonts w:hint="eastAsia" w:ascii="仿宋" w:hAnsi="仿宋" w:eastAsia="仿宋" w:cs="仿宋"/>
          <w:sz w:val="32"/>
          <w:szCs w:val="32"/>
          <w:lang w:eastAsia="zh-CN"/>
        </w:rPr>
        <w:t>：</w:t>
      </w:r>
      <w:bookmarkStart w:id="21" w:name="_Toc90987465"/>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、管理制度不健全</w:t>
      </w:r>
      <w:bookmarkEnd w:id="21"/>
      <w:r>
        <w:rPr>
          <w:rFonts w:hint="eastAsia" w:ascii="仿宋" w:hAnsi="仿宋" w:eastAsia="仿宋" w:cs="仿宋"/>
          <w:b/>
          <w:bCs/>
          <w:sz w:val="32"/>
          <w:szCs w:val="32"/>
          <w:lang w:eastAsia="zh-CN"/>
        </w:rPr>
        <w:t>。</w:t>
      </w:r>
      <w:r>
        <w:rPr>
          <w:rFonts w:hint="eastAsia" w:ascii="仿宋" w:hAnsi="仿宋" w:eastAsia="仿宋" w:cs="仿宋"/>
          <w:sz w:val="32"/>
          <w:szCs w:val="32"/>
        </w:rPr>
        <w:t>香河县卫生健康局虽制定了财务管理暂行规定，但未制定专项资金的管理、使用和监督制度、未制定医改补助资金“项目实施方案”及对基层卫生院的“绩效考核办法”等。</w:t>
      </w:r>
      <w:bookmarkStart w:id="22" w:name="_Toc90987466"/>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、制度执行与医改政策不吻合</w:t>
      </w:r>
      <w:bookmarkEnd w:id="22"/>
      <w:r>
        <w:rPr>
          <w:rFonts w:hint="eastAsia" w:ascii="仿宋" w:hAnsi="仿宋" w:eastAsia="仿宋" w:cs="仿宋"/>
          <w:b/>
          <w:bCs/>
          <w:sz w:val="32"/>
          <w:szCs w:val="32"/>
          <w:lang w:eastAsia="zh-CN"/>
        </w:rPr>
        <w:t>。</w:t>
      </w:r>
      <w:bookmarkStart w:id="23" w:name="_Toc90987467"/>
      <w:r>
        <w:rPr>
          <w:rFonts w:hint="eastAsia" w:ascii="仿宋" w:hAnsi="仿宋" w:eastAsia="仿宋" w:cs="仿宋"/>
          <w:sz w:val="32"/>
          <w:szCs w:val="32"/>
        </w:rPr>
        <w:t>医药卫生体制改革的总体目标是建立健全覆盖城乡居民的基本医疗卫生制度，为群众提供安全、有效、方便、价廉的医疗卫生服务。补偿机制是对因执行医改政策实行药品零差率销售造成的经常性收支差额，按照“核定任务、核定收支、绩效考核补助”的办法补助。香河县卫生健康局未制定任何考核办法，对经审计后的各卫生院亏损额直接补助。各卫生院将补助资金多半用于人员支出，且门诊收入及住院收入较低，并未提供相匹配的医疗服务，与医改政策的初衷和目的不够吻合，不能调动医务人员行医的积极性。</w:t>
      </w: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、预算编制依据不足</w:t>
      </w:r>
      <w:bookmarkEnd w:id="23"/>
      <w:r>
        <w:rPr>
          <w:rFonts w:hint="eastAsia" w:ascii="仿宋" w:hAnsi="仿宋" w:eastAsia="仿宋" w:cs="仿宋"/>
          <w:b/>
          <w:bCs/>
          <w:sz w:val="32"/>
          <w:szCs w:val="32"/>
          <w:lang w:eastAsia="zh-CN"/>
        </w:rPr>
        <w:t>。</w:t>
      </w:r>
      <w:r>
        <w:rPr>
          <w:rFonts w:hint="eastAsia" w:ascii="仿宋" w:hAnsi="仿宋" w:eastAsia="仿宋" w:cs="仿宋"/>
          <w:sz w:val="32"/>
          <w:szCs w:val="32"/>
        </w:rPr>
        <w:t>香河县卫生健康局根据上年度2019年预算数4014.37万元申报2020年预算金额，未进行科学论证及测算，预算编制依据不足。</w:t>
      </w:r>
      <w:bookmarkStart w:id="24" w:name="_Toc90987468"/>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、整体预算执行率不达标</w:t>
      </w:r>
      <w:bookmarkEnd w:id="24"/>
      <w:r>
        <w:rPr>
          <w:rFonts w:hint="eastAsia" w:ascii="仿宋" w:hAnsi="仿宋" w:eastAsia="仿宋" w:cs="仿宋"/>
          <w:b/>
          <w:bCs/>
          <w:sz w:val="32"/>
          <w:szCs w:val="32"/>
          <w:lang w:eastAsia="zh-CN"/>
        </w:rPr>
        <w:t>。</w:t>
      </w:r>
      <w:r>
        <w:rPr>
          <w:rFonts w:hint="eastAsia" w:ascii="仿宋" w:hAnsi="仿宋" w:eastAsia="仿宋" w:cs="仿宋"/>
          <w:sz w:val="32"/>
          <w:szCs w:val="32"/>
        </w:rPr>
        <w:t>香河县卫生健康局2020年医改补助资金整体预算4014.37万元，支出总额3903.7592万元，结余110.6108万元，整体预算执行率97%。</w:t>
      </w:r>
      <w:bookmarkStart w:id="25" w:name="_Toc90987469"/>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、资金分配依据不合理</w:t>
      </w:r>
      <w:bookmarkEnd w:id="25"/>
      <w:r>
        <w:rPr>
          <w:rFonts w:hint="eastAsia" w:ascii="仿宋" w:hAnsi="仿宋" w:eastAsia="仿宋" w:cs="仿宋"/>
          <w:b/>
          <w:bCs/>
          <w:sz w:val="32"/>
          <w:szCs w:val="32"/>
          <w:lang w:eastAsia="zh-CN"/>
        </w:rPr>
        <w:t>。</w:t>
      </w:r>
      <w:r>
        <w:rPr>
          <w:rFonts w:hint="eastAsia" w:ascii="仿宋" w:hAnsi="仿宋" w:eastAsia="仿宋" w:cs="仿宋"/>
          <w:sz w:val="32"/>
          <w:szCs w:val="32"/>
        </w:rPr>
        <w:t>香河县卫生健康局按照各基层卫生院每季度在职职工人数比例分配医改补助资金，未结合各卫生院实际情况、服务数量、质量以及考核结果等因素，致使出现基层卫生院医务人员是否积极看诊、看诊效果如何，基层卫生院均可获取医改补助资金，资金分配依据不合理。</w:t>
      </w:r>
      <w:bookmarkStart w:id="26" w:name="_Toc90987470"/>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、绩效目标、绩效指标、指标值设置不合理</w:t>
      </w:r>
      <w:bookmarkEnd w:id="26"/>
      <w:r>
        <w:rPr>
          <w:rFonts w:hint="eastAsia" w:ascii="仿宋" w:hAnsi="仿宋" w:eastAsia="仿宋" w:cs="仿宋"/>
          <w:b/>
          <w:bCs/>
          <w:sz w:val="32"/>
          <w:szCs w:val="32"/>
          <w:lang w:eastAsia="zh-CN"/>
        </w:rPr>
        <w:t>。</w:t>
      </w:r>
      <w:bookmarkStart w:id="27" w:name="_Toc90404492"/>
      <w:bookmarkStart w:id="28" w:name="_Toc90987471"/>
      <w:bookmarkStart w:id="29" w:name="_Toc90382848"/>
      <w:bookmarkStart w:id="30" w:name="_Toc90308425"/>
      <w:bookmarkStart w:id="31" w:name="_Toc90404190"/>
      <w:r>
        <w:rPr>
          <w:rFonts w:hint="eastAsia" w:ascii="仿宋" w:hAnsi="仿宋" w:eastAsia="仿宋" w:cs="仿宋"/>
          <w:sz w:val="32"/>
          <w:szCs w:val="32"/>
          <w:lang w:val="en-US" w:eastAsia="zh-CN"/>
        </w:rPr>
        <w:t>a.</w:t>
      </w:r>
      <w:r>
        <w:rPr>
          <w:rFonts w:hint="eastAsia" w:ascii="仿宋" w:hAnsi="仿宋" w:eastAsia="仿宋" w:cs="仿宋"/>
          <w:sz w:val="32"/>
          <w:szCs w:val="32"/>
        </w:rPr>
        <w:t>绩效目标设置不合理</w:t>
      </w:r>
      <w:bookmarkEnd w:id="27"/>
      <w:bookmarkEnd w:id="28"/>
      <w:bookmarkEnd w:id="29"/>
      <w:bookmarkEnd w:id="30"/>
      <w:bookmarkEnd w:id="31"/>
      <w:r>
        <w:rPr>
          <w:rFonts w:hint="eastAsia" w:ascii="仿宋" w:hAnsi="仿宋" w:eastAsia="仿宋" w:cs="仿宋"/>
          <w:sz w:val="32"/>
          <w:szCs w:val="32"/>
          <w:lang w:eastAsia="zh-CN"/>
        </w:rPr>
        <w:t>。</w:t>
      </w:r>
      <w:r>
        <w:rPr>
          <w:rFonts w:hint="eastAsia" w:ascii="仿宋" w:hAnsi="仿宋" w:eastAsia="仿宋" w:cs="仿宋"/>
          <w:sz w:val="32"/>
          <w:szCs w:val="32"/>
        </w:rPr>
        <w:t>通过查看香河县卫生健康局医改补助项目绩效目标申报表，设置了绩效目标、绩效指标及指标值，但绩效目标设置未进行量化，未按照项目实际情况合理设置。</w:t>
      </w:r>
      <w:bookmarkStart w:id="32" w:name="_Toc90308426"/>
      <w:bookmarkStart w:id="33" w:name="_Toc90404191"/>
      <w:bookmarkStart w:id="34" w:name="_Toc90987472"/>
      <w:bookmarkStart w:id="35" w:name="_Toc90307577"/>
      <w:bookmarkStart w:id="36" w:name="_Toc90382849"/>
      <w:bookmarkStart w:id="37" w:name="_Toc90404493"/>
      <w:r>
        <w:rPr>
          <w:rFonts w:hint="eastAsia" w:ascii="仿宋" w:hAnsi="仿宋" w:eastAsia="仿宋" w:cs="仿宋"/>
          <w:sz w:val="32"/>
          <w:szCs w:val="32"/>
          <w:lang w:val="en-US" w:eastAsia="zh-CN"/>
        </w:rPr>
        <w:t>b、</w:t>
      </w:r>
      <w:r>
        <w:rPr>
          <w:rFonts w:hint="eastAsia" w:ascii="仿宋" w:hAnsi="仿宋" w:eastAsia="仿宋" w:cs="仿宋"/>
          <w:sz w:val="32"/>
          <w:szCs w:val="32"/>
        </w:rPr>
        <w:t>绩效指标、指标值设置不合理</w:t>
      </w:r>
      <w:bookmarkEnd w:id="32"/>
      <w:bookmarkEnd w:id="33"/>
      <w:bookmarkEnd w:id="34"/>
      <w:bookmarkEnd w:id="35"/>
      <w:bookmarkEnd w:id="36"/>
      <w:bookmarkEnd w:id="37"/>
      <w:r>
        <w:rPr>
          <w:rFonts w:hint="eastAsia" w:ascii="仿宋" w:hAnsi="仿宋" w:eastAsia="仿宋" w:cs="仿宋"/>
          <w:sz w:val="32"/>
          <w:szCs w:val="32"/>
          <w:lang w:eastAsia="zh-CN"/>
        </w:rPr>
        <w:t>。</w:t>
      </w:r>
      <w:r>
        <w:rPr>
          <w:rFonts w:hint="eastAsia" w:ascii="仿宋" w:hAnsi="仿宋" w:eastAsia="仿宋" w:cs="仿宋"/>
          <w:sz w:val="32"/>
          <w:szCs w:val="32"/>
        </w:rPr>
        <w:t>部分绩效指标、指标值设置不够合理，如：时效指标的三级指标设为“考核时间”，指标值设置为“100%”，绩效指标、指标值设置不恰当，不便于考核。</w:t>
      </w:r>
    </w:p>
    <w:p>
      <w:pPr>
        <w:bidi w:val="0"/>
        <w:ind w:firstLine="643" w:firstLineChars="200"/>
        <w:rPr>
          <w:rFonts w:hint="eastAsia" w:ascii="仿宋" w:hAnsi="仿宋" w:eastAsia="仿宋" w:cs="仿宋"/>
          <w:b w:val="0"/>
          <w:bCs w:val="0"/>
          <w:spacing w:val="0"/>
          <w:sz w:val="32"/>
          <w:szCs w:val="32"/>
        </w:rPr>
      </w:pPr>
      <w:bookmarkStart w:id="38" w:name="_Toc90987473"/>
      <w:r>
        <w:rPr>
          <w:rFonts w:hint="eastAsia" w:ascii="仿宋" w:hAnsi="仿宋" w:eastAsia="仿宋" w:cs="仿宋"/>
          <w:b/>
          <w:bCs/>
          <w:sz w:val="32"/>
          <w:szCs w:val="32"/>
        </w:rPr>
        <w:t>改进建议</w:t>
      </w:r>
      <w:bookmarkEnd w:id="38"/>
      <w:bookmarkStart w:id="39" w:name="_Toc90987474"/>
      <w:bookmarkStart w:id="40" w:name="_Toc89941114"/>
      <w:r>
        <w:rPr>
          <w:rFonts w:hint="eastAsia" w:ascii="仿宋" w:hAnsi="仿宋" w:eastAsia="仿宋" w:cs="仿宋"/>
          <w:b/>
          <w:bCs/>
          <w:sz w:val="32"/>
          <w:szCs w:val="32"/>
          <w:lang w:eastAsia="zh-CN"/>
        </w:rPr>
        <w:t>：</w:t>
      </w:r>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、建立健全制度体系</w:t>
      </w:r>
      <w:bookmarkEnd w:id="39"/>
      <w:r>
        <w:rPr>
          <w:rFonts w:hint="eastAsia" w:ascii="仿宋" w:hAnsi="仿宋" w:eastAsia="仿宋" w:cs="仿宋"/>
          <w:b/>
          <w:bCs/>
          <w:spacing w:val="0"/>
          <w:sz w:val="32"/>
          <w:szCs w:val="32"/>
          <w:lang w:eastAsia="zh-CN"/>
        </w:rPr>
        <w:t>。</w:t>
      </w:r>
      <w:r>
        <w:rPr>
          <w:rFonts w:hint="eastAsia" w:ascii="仿宋" w:hAnsi="仿宋" w:eastAsia="仿宋" w:cs="仿宋"/>
          <w:b w:val="0"/>
          <w:bCs w:val="0"/>
          <w:spacing w:val="0"/>
          <w:sz w:val="32"/>
          <w:szCs w:val="32"/>
        </w:rPr>
        <w:t>建议香河县卫生健康局制定专项资金使用、监管、验收等办法，制定具体的项目实施细则，建立基层卫生机构绩效考核办法和稳定、长效、合理的基层卫生机构补偿机制等，加强运行监督及财务监管。</w:t>
      </w:r>
      <w:bookmarkStart w:id="41" w:name="_Toc90987475"/>
      <w:r>
        <w:rPr>
          <w:rFonts w:hint="eastAsia" w:ascii="仿宋" w:hAnsi="仿宋" w:eastAsia="仿宋" w:cs="仿宋"/>
          <w:b/>
          <w:bCs/>
          <w:spacing w:val="0"/>
          <w:sz w:val="32"/>
          <w:szCs w:val="32"/>
        </w:rPr>
        <w:t>2</w:t>
      </w:r>
      <w:r>
        <w:rPr>
          <w:rFonts w:hint="eastAsia" w:ascii="仿宋" w:hAnsi="仿宋" w:eastAsia="仿宋" w:cs="仿宋"/>
          <w:b/>
          <w:bCs/>
          <w:spacing w:val="0"/>
          <w:sz w:val="32"/>
          <w:szCs w:val="32"/>
          <w:lang w:val="en-US" w:eastAsia="zh-CN"/>
        </w:rPr>
        <w:t>)</w:t>
      </w:r>
      <w:r>
        <w:rPr>
          <w:rFonts w:hint="eastAsia" w:ascii="仿宋" w:hAnsi="仿宋" w:eastAsia="仿宋" w:cs="仿宋"/>
          <w:b/>
          <w:bCs/>
          <w:spacing w:val="0"/>
          <w:sz w:val="32"/>
          <w:szCs w:val="32"/>
        </w:rPr>
        <w:t>、</w:t>
      </w:r>
      <w:bookmarkEnd w:id="40"/>
      <w:r>
        <w:rPr>
          <w:rFonts w:hint="eastAsia" w:ascii="仿宋" w:hAnsi="仿宋" w:eastAsia="仿宋" w:cs="仿宋"/>
          <w:b/>
          <w:bCs/>
          <w:spacing w:val="0"/>
          <w:sz w:val="32"/>
          <w:szCs w:val="32"/>
        </w:rPr>
        <w:t>严格执行医改政策</w:t>
      </w:r>
      <w:bookmarkEnd w:id="41"/>
      <w:r>
        <w:rPr>
          <w:rFonts w:hint="eastAsia" w:ascii="仿宋" w:hAnsi="仿宋" w:eastAsia="仿宋" w:cs="仿宋"/>
          <w:b/>
          <w:bCs/>
          <w:spacing w:val="0"/>
          <w:sz w:val="32"/>
          <w:szCs w:val="32"/>
          <w:lang w:eastAsia="zh-CN"/>
        </w:rPr>
        <w:t>。</w:t>
      </w:r>
      <w:bookmarkStart w:id="42" w:name="_Toc90987476"/>
      <w:r>
        <w:rPr>
          <w:rFonts w:hint="eastAsia" w:ascii="仿宋" w:hAnsi="仿宋" w:eastAsia="仿宋" w:cs="仿宋"/>
          <w:b w:val="0"/>
          <w:bCs w:val="0"/>
          <w:spacing w:val="0"/>
          <w:sz w:val="32"/>
          <w:szCs w:val="32"/>
        </w:rPr>
        <w:t>建议香河县卫生健康局深刻理解医改政策精神，严格按照医药改革的总体目标实施医改项目。基层卫生院要坚持以病人为中心，优化服务流程，规范用药、检查和医疗行为。改革人事制度，完善分配激励机制，推行聘用制度和岗位管理制度，严格工资总额管理，实行以服务质量及岗位工作量为主的综合绩效考核和岗位绩效工资制度，有效调动医务人员的积极性。更好的为人民群众提供医疗服务，提高人民健康水平。</w:t>
      </w:r>
      <w:r>
        <w:rPr>
          <w:rFonts w:hint="eastAsia" w:ascii="仿宋" w:hAnsi="仿宋" w:eastAsia="仿宋" w:cs="仿宋"/>
          <w:b/>
          <w:bCs/>
          <w:spacing w:val="0"/>
          <w:sz w:val="32"/>
          <w:szCs w:val="32"/>
        </w:rPr>
        <w:t>3</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、严格预算管理，合理编制预算</w:t>
      </w:r>
      <w:bookmarkEnd w:id="42"/>
      <w:r>
        <w:rPr>
          <w:rFonts w:hint="eastAsia" w:ascii="仿宋" w:hAnsi="仿宋" w:eastAsia="仿宋" w:cs="仿宋"/>
          <w:b/>
          <w:bCs/>
          <w:spacing w:val="0"/>
          <w:sz w:val="32"/>
          <w:szCs w:val="32"/>
          <w:lang w:eastAsia="zh-CN"/>
        </w:rPr>
        <w:t>。</w:t>
      </w:r>
      <w:r>
        <w:rPr>
          <w:rFonts w:hint="eastAsia" w:ascii="仿宋" w:hAnsi="仿宋" w:eastAsia="仿宋" w:cs="仿宋"/>
          <w:b w:val="0"/>
          <w:bCs w:val="0"/>
          <w:spacing w:val="0"/>
          <w:sz w:val="32"/>
          <w:szCs w:val="32"/>
        </w:rPr>
        <w:t>建议香河县卫生健康局根据《中华人民共和国预算法》的内容，参考上一年度预算执行情况，将医疗卫生机构服务数量、质量和绩效考核结果等因素作为预算编制的依据。</w:t>
      </w:r>
      <w:bookmarkStart w:id="43" w:name="_Toc90987477"/>
      <w:r>
        <w:rPr>
          <w:rFonts w:hint="eastAsia" w:ascii="仿宋" w:hAnsi="仿宋" w:eastAsia="仿宋" w:cs="仿宋"/>
          <w:b/>
          <w:bCs/>
          <w:spacing w:val="0"/>
          <w:sz w:val="32"/>
          <w:szCs w:val="32"/>
        </w:rPr>
        <w:t>4</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、加强预算执行管理</w:t>
      </w:r>
      <w:bookmarkEnd w:id="43"/>
      <w:r>
        <w:rPr>
          <w:rFonts w:hint="eastAsia" w:ascii="仿宋" w:hAnsi="仿宋" w:eastAsia="仿宋" w:cs="仿宋"/>
          <w:spacing w:val="0"/>
          <w:sz w:val="32"/>
          <w:szCs w:val="32"/>
          <w:lang w:eastAsia="zh-CN"/>
        </w:rPr>
        <w:t>。</w:t>
      </w:r>
      <w:r>
        <w:rPr>
          <w:rFonts w:hint="eastAsia" w:ascii="仿宋" w:hAnsi="仿宋" w:eastAsia="仿宋" w:cs="仿宋"/>
          <w:b w:val="0"/>
          <w:bCs w:val="0"/>
          <w:spacing w:val="0"/>
          <w:sz w:val="32"/>
          <w:szCs w:val="32"/>
        </w:rPr>
        <w:t>建议香河县卫生健康局定期对各基层卫生院项目资金使用情况进行检查，及时掌握预算资金的执行情况，以便根据实际情况调整预算资金。</w:t>
      </w:r>
      <w:bookmarkStart w:id="44" w:name="_Toc90987478"/>
      <w:r>
        <w:rPr>
          <w:rFonts w:hint="eastAsia" w:ascii="仿宋" w:hAnsi="仿宋" w:eastAsia="仿宋" w:cs="仿宋"/>
          <w:b/>
          <w:bCs/>
          <w:spacing w:val="0"/>
          <w:sz w:val="32"/>
          <w:szCs w:val="32"/>
        </w:rPr>
        <w:t>5</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、合理分配预算资金</w:t>
      </w:r>
      <w:bookmarkEnd w:id="44"/>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建议香河县卫生健康局制定基层卫生机构绩效考核办法，对基层卫生院进行综合量化考核，并将考核结果与资金安排和拨付挂钩。对绩效考核差的可扣减资金安排，对绩效考核好的可给予适当奖励。要督促、指导基层卫生院加强内部管理，强化收支管理。</w:t>
      </w:r>
      <w:bookmarkStart w:id="45" w:name="_Toc90987479"/>
      <w:r>
        <w:rPr>
          <w:rFonts w:hint="eastAsia" w:ascii="仿宋" w:hAnsi="仿宋" w:eastAsia="仿宋" w:cs="仿宋"/>
          <w:b/>
          <w:bCs/>
          <w:spacing w:val="0"/>
          <w:sz w:val="32"/>
          <w:szCs w:val="32"/>
        </w:rPr>
        <w:t>6</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、合理设置绩效目标、绩效指标及指标值</w:t>
      </w:r>
      <w:bookmarkEnd w:id="45"/>
      <w:r>
        <w:rPr>
          <w:rFonts w:hint="eastAsia" w:ascii="仿宋" w:hAnsi="仿宋" w:eastAsia="仿宋" w:cs="仿宋"/>
          <w:b/>
          <w:bCs/>
          <w:spacing w:val="0"/>
          <w:sz w:val="32"/>
          <w:szCs w:val="32"/>
          <w:lang w:eastAsia="zh-CN"/>
        </w:rPr>
        <w:t>。</w:t>
      </w:r>
      <w:r>
        <w:rPr>
          <w:rFonts w:hint="eastAsia" w:ascii="仿宋" w:hAnsi="仿宋" w:eastAsia="仿宋" w:cs="仿宋"/>
          <w:b w:val="0"/>
          <w:bCs w:val="0"/>
          <w:spacing w:val="0"/>
          <w:sz w:val="32"/>
          <w:szCs w:val="32"/>
        </w:rPr>
        <w:t>绩效目标是财政资金计划在一定时期内达到的产出和效果，是项目入库的前置条件，也是事前评估、事中监控和事后评价等工作的基础和依据。建议预算项目单位，依据“指向明确、细化量化、合理可行、相应匹配”的要求，合理设置绩效目标、绩效指标及指标值。对主要工作任务和项目等不同维度和层次绩效目标的设置，指向要明确，应与工作目标相一致，与产出和效果相联，受益对象定位应准确。</w:t>
      </w:r>
    </w:p>
    <w:p>
      <w:pPr>
        <w:pageBreakBefore w:val="0"/>
        <w:kinsoku/>
        <w:wordWrap/>
        <w:overflowPunct/>
        <w:topLinePunct w:val="0"/>
        <w:bidi w:val="0"/>
        <w:spacing w:line="240" w:lineRule="auto"/>
        <w:ind w:firstLine="643" w:firstLineChars="200"/>
        <w:textAlignment w:val="auto"/>
        <w:rPr>
          <w:rFonts w:hint="eastAsia" w:ascii="仿宋" w:hAnsi="仿宋" w:eastAsia="仿宋" w:cs="仿宋"/>
          <w:b/>
          <w:bCs/>
          <w:color w:val="000000"/>
          <w:spacing w:val="0"/>
          <w:sz w:val="32"/>
          <w:szCs w:val="32"/>
          <w:lang w:eastAsia="zh-CN"/>
        </w:rPr>
      </w:pPr>
      <w:r>
        <w:rPr>
          <w:rFonts w:hint="eastAsia" w:ascii="仿宋" w:hAnsi="仿宋" w:eastAsia="仿宋" w:cs="仿宋"/>
          <w:b/>
          <w:bCs/>
          <w:color w:val="000000"/>
          <w:spacing w:val="0"/>
          <w:sz w:val="32"/>
          <w:szCs w:val="32"/>
        </w:rPr>
        <w:t>（5）、疫情防控资金项目</w:t>
      </w:r>
      <w:r>
        <w:rPr>
          <w:rFonts w:hint="eastAsia" w:ascii="仿宋" w:hAnsi="仿宋" w:eastAsia="仿宋" w:cs="仿宋"/>
          <w:b/>
          <w:bCs/>
          <w:color w:val="000000"/>
          <w:spacing w:val="0"/>
          <w:sz w:val="32"/>
          <w:szCs w:val="32"/>
          <w:lang w:eastAsia="zh-CN"/>
        </w:rPr>
        <w:t>：</w:t>
      </w:r>
    </w:p>
    <w:p>
      <w:pPr>
        <w:pageBreakBefore w:val="0"/>
        <w:kinsoku/>
        <w:wordWrap/>
        <w:overflowPunct/>
        <w:topLinePunct w:val="0"/>
        <w:autoSpaceDE w:val="0"/>
        <w:autoSpaceDN w:val="0"/>
        <w:bidi w:val="0"/>
        <w:adjustRightInd w:val="0"/>
        <w:spacing w:line="240" w:lineRule="auto"/>
        <w:ind w:firstLine="640" w:firstLineChars="200"/>
        <w:textAlignment w:val="auto"/>
        <w:outlineLvl w:val="0"/>
        <w:rPr>
          <w:rFonts w:hint="eastAsia" w:ascii="仿宋" w:hAnsi="仿宋" w:eastAsia="仿宋" w:cs="仿宋"/>
          <w:spacing w:val="0"/>
          <w:sz w:val="32"/>
          <w:szCs w:val="32"/>
        </w:rPr>
      </w:pPr>
      <w:r>
        <w:rPr>
          <w:rFonts w:hint="eastAsia" w:ascii="仿宋" w:hAnsi="仿宋" w:eastAsia="仿宋" w:cs="仿宋"/>
          <w:spacing w:val="0"/>
          <w:sz w:val="32"/>
          <w:szCs w:val="32"/>
        </w:rPr>
        <w:t>2020年度，香河县疫情资金政策资金预算总额4912.98579万元，其中：中央资金3035.3189万元，省级资金127.7863万元，县级资金1749.88059万元；支出总额4351.591222万元，余额561.394568万元，整体预算执行率88.57%。疫情资金支出共涉及29家单位的18个项目。疫情资金政策绩效评价得分为84.3分，其中：政策制定8分，政策实施20.77分，政策产出21.73分，政策效果24.2分，满意度9.60分，评价等级为“良”。</w:t>
      </w:r>
    </w:p>
    <w:p>
      <w:pPr>
        <w:pageBreakBefore w:val="0"/>
        <w:kinsoku/>
        <w:wordWrap/>
        <w:overflowPunct/>
        <w:topLinePunct w:val="0"/>
        <w:autoSpaceDE w:val="0"/>
        <w:autoSpaceDN w:val="0"/>
        <w:bidi w:val="0"/>
        <w:adjustRightInd w:val="0"/>
        <w:spacing w:line="240" w:lineRule="auto"/>
        <w:ind w:firstLine="643" w:firstLineChars="200"/>
        <w:textAlignment w:val="auto"/>
        <w:outlineLvl w:val="1"/>
        <w:rPr>
          <w:rFonts w:hint="eastAsia" w:ascii="仿宋" w:hAnsi="仿宋" w:eastAsia="仿宋" w:cs="仿宋"/>
          <w:spacing w:val="0"/>
          <w:kern w:val="0"/>
          <w:sz w:val="32"/>
          <w:szCs w:val="32"/>
        </w:rPr>
      </w:pPr>
      <w:r>
        <w:rPr>
          <w:rFonts w:hint="eastAsia" w:ascii="仿宋" w:hAnsi="仿宋" w:eastAsia="仿宋" w:cs="仿宋"/>
          <w:b/>
          <w:bCs/>
          <w:spacing w:val="0"/>
          <w:kern w:val="0"/>
          <w:sz w:val="32"/>
          <w:szCs w:val="32"/>
        </w:rPr>
        <w:t>发现的问题</w:t>
      </w:r>
      <w:r>
        <w:rPr>
          <w:rFonts w:hint="eastAsia" w:ascii="仿宋" w:hAnsi="仿宋" w:eastAsia="仿宋" w:cs="仿宋"/>
          <w:b/>
          <w:bCs/>
          <w:spacing w:val="0"/>
          <w:kern w:val="0"/>
          <w:sz w:val="32"/>
          <w:szCs w:val="32"/>
          <w:lang w:eastAsia="zh-CN"/>
        </w:rPr>
        <w:t>：</w:t>
      </w:r>
      <w:bookmarkStart w:id="46" w:name="_Hlk90219659"/>
      <w:r>
        <w:rPr>
          <w:rFonts w:hint="eastAsia" w:ascii="仿宋" w:hAnsi="仿宋" w:eastAsia="仿宋" w:cs="仿宋"/>
          <w:b/>
          <w:bCs/>
          <w:spacing w:val="0"/>
          <w:kern w:val="0"/>
          <w:sz w:val="32"/>
          <w:szCs w:val="32"/>
        </w:rPr>
        <w:t>1</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、资金管理体制混乱</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按照部门职能，香河县卫生健康局为县人民政府卫生医疗防疫的主管部门，应履行疫情防控指挥、协调、管控职责。县财政局、县卫健局印发的《香河县“新冠肺炎”疫情防治财政补助资金使用管理办法》，明确规定“县财政局负责及时筹集资金，配合卫生健康部门研究确定资金需求方案，加强监督，组织资金执行期满后的结算以及其他相关管理工作；卫生健康部门负责审核资金使用单位的申报资料，提出资金初步分配意见，执行已经批复资金的支出预算，指导同级医疗卫生机构加强资金管理;负责执行期满后资金结算等相关管理工作”。依此办法，香河县卫生健康局应负责全县疫情资金的使用及监管工作，但检查疫情资金管理情况，除卫健系统外，县发改局、公安局、交通局、县红十字会等部门和单位的疫情资金，由各单位直接向县财政局申请，县财政局直接拨付，各单位直接使用，未在香河县卫生健康局的统筹监管范畴，存在多头管理，混乱无序的现象，资金管理体制混乱。</w:t>
      </w:r>
      <w:r>
        <w:rPr>
          <w:rFonts w:hint="eastAsia" w:ascii="仿宋" w:hAnsi="仿宋" w:eastAsia="仿宋" w:cs="仿宋"/>
          <w:b/>
          <w:bCs/>
          <w:spacing w:val="0"/>
          <w:kern w:val="0"/>
          <w:sz w:val="32"/>
          <w:szCs w:val="32"/>
        </w:rPr>
        <w:t>2</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、管理制度体系不健全</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香河县卫生健康局虽然制定了相关的财务制度，与县财政局联合印发了《香河县“新冠肺炎”疫情防治财政补助资金使用管理办法》，这只是上级关于疫情转移支付资金使用范围、发放标准的复制，没有实质内容。香河县卫生健康局作为全县疫情防控管理部门，未根据疫情防控的特点建立切实可行的《疫情防控资金管理办法实施细则》，缺乏资金分配、预算安排、物资采购、使用范围、支付标准、监督管控等具体规范，未从制度层面上规范和约束管理行为，发挥资金最大效用，规避管理风险。</w:t>
      </w:r>
      <w:r>
        <w:rPr>
          <w:rFonts w:hint="eastAsia" w:ascii="仿宋" w:hAnsi="仿宋" w:eastAsia="仿宋" w:cs="仿宋"/>
          <w:b/>
          <w:bCs/>
          <w:spacing w:val="0"/>
          <w:kern w:val="0"/>
          <w:sz w:val="32"/>
          <w:szCs w:val="32"/>
        </w:rPr>
        <w:t>3</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、预算绩效管理不规范</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lang w:val="en-US" w:eastAsia="zh-CN"/>
        </w:rPr>
        <w:t>a.</w:t>
      </w:r>
      <w:r>
        <w:rPr>
          <w:rFonts w:hint="eastAsia" w:ascii="仿宋" w:hAnsi="仿宋" w:eastAsia="仿宋" w:cs="仿宋"/>
          <w:b/>
          <w:bCs/>
          <w:spacing w:val="0"/>
          <w:kern w:val="0"/>
          <w:sz w:val="32"/>
          <w:szCs w:val="32"/>
        </w:rPr>
        <w:t>绩效目标设置不合理</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绩效目标是项目实施的预期效果，应该指向明确。检查疫情资金绩效目标设置情况，发现部分项目绩效目标指向不够明确，没有明确提出项目的实施预计实现的产出和效果，并予以量化表述。如：“安装医疗污水处理设施在线监测系统购置资金”项目，绩效目标设置为“防控疫情，检测医院公共场所的污水，保障污水得到及时处理”，至于处理多少、程度如何、达到什么标准等效果均未涉及，没有科学合理的绩效目标，缺乏过程管控和效果评价的基础。</w:t>
      </w:r>
      <w:r>
        <w:rPr>
          <w:rFonts w:hint="eastAsia" w:ascii="仿宋" w:hAnsi="仿宋" w:eastAsia="仿宋" w:cs="仿宋"/>
          <w:b/>
          <w:bCs/>
          <w:spacing w:val="0"/>
          <w:kern w:val="0"/>
          <w:sz w:val="32"/>
          <w:szCs w:val="32"/>
          <w:lang w:val="en-US" w:eastAsia="zh-CN"/>
        </w:rPr>
        <w:t>b.</w:t>
      </w:r>
      <w:r>
        <w:rPr>
          <w:rFonts w:hint="eastAsia" w:ascii="仿宋" w:hAnsi="仿宋" w:eastAsia="仿宋" w:cs="仿宋"/>
          <w:b/>
          <w:bCs/>
          <w:spacing w:val="0"/>
          <w:kern w:val="0"/>
          <w:sz w:val="32"/>
          <w:szCs w:val="32"/>
        </w:rPr>
        <w:t>绩效指标细化量化不充分</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绩效指标是对绩效目标的细化，指标值是绩效指标预计实现效果的量化。检查香河县疫情资金，大部分项目不仅绩效目标指向不够明确，且量化细化不充分，更谈不上符合切实可行、相应匹配的要求。如“新型冠状病毒感染的肺炎疫情防控资金”项目，绩效目标的产出数量指标设置为“下发至下属机构”，社会效益指标设置为“保障全县人民身体健康”，绩效指标细化量化不充分。</w:t>
      </w:r>
      <w:r>
        <w:rPr>
          <w:rFonts w:hint="eastAsia" w:ascii="仿宋" w:hAnsi="仿宋" w:eastAsia="仿宋" w:cs="仿宋"/>
          <w:b/>
          <w:bCs/>
          <w:spacing w:val="0"/>
          <w:kern w:val="0"/>
          <w:sz w:val="32"/>
          <w:szCs w:val="32"/>
          <w:lang w:val="en-US" w:eastAsia="zh-CN"/>
        </w:rPr>
        <w:t>c.</w:t>
      </w:r>
      <w:r>
        <w:rPr>
          <w:rFonts w:hint="eastAsia" w:ascii="仿宋" w:hAnsi="仿宋" w:eastAsia="仿宋" w:cs="仿宋"/>
          <w:b/>
          <w:bCs/>
          <w:spacing w:val="0"/>
          <w:kern w:val="0"/>
          <w:sz w:val="32"/>
          <w:szCs w:val="32"/>
        </w:rPr>
        <w:t>预算绩效管理不到位</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按照中共中央国务院《关于全面预算绩效管理的意见》中“建立全过程的预算绩效管理链条”的要求，应在前期评估论证的基础上，对项目资金绩效目标的实现情况进行事中监控和事后评价。疫情资金项目因疫情防控应急需要未履行前期论证和评估程序，但对疫情资金绩效目标的实现情况应进行事中监控和事后评价。检查相关项目单位的疫情资金管理档案，香河县卫生健康局仅对卫健系统进行了资金审计，未发现事中监控和事后评价佐证资料，审计不等同于绩效管理。</w:t>
      </w:r>
      <w:r>
        <w:rPr>
          <w:rFonts w:hint="eastAsia" w:ascii="仿宋" w:hAnsi="仿宋" w:eastAsia="仿宋" w:cs="仿宋"/>
          <w:b/>
          <w:bCs/>
          <w:spacing w:val="0"/>
          <w:kern w:val="0"/>
          <w:sz w:val="32"/>
          <w:szCs w:val="32"/>
        </w:rPr>
        <w:t>4</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、预算管理不规范</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lang w:val="en-US" w:eastAsia="zh-CN"/>
        </w:rPr>
        <w:t>a.</w:t>
      </w:r>
      <w:r>
        <w:rPr>
          <w:rFonts w:hint="eastAsia" w:ascii="仿宋" w:hAnsi="仿宋" w:eastAsia="仿宋" w:cs="仿宋"/>
          <w:b/>
          <w:bCs/>
          <w:spacing w:val="0"/>
          <w:kern w:val="0"/>
          <w:sz w:val="32"/>
          <w:szCs w:val="32"/>
        </w:rPr>
        <w:t>预算资金分配不合理</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按部门职责香河县卫生健康局是县疫情资金的责任主体，应履行统筹全县疫情资金的使用和监管责任，根据疫情防控需要统筹规划和协调疫情资金，提出初步分配意见，合理安排县级资金预算。但从检查结果看，疫情资金管理体制混乱，香河县卫生健康局未将县交通局、公安局、发改局、县红十字会等部门和单位的疫情资金纳入统筹范围，致使资金分配不合理，整体预算执行率低。2020年香河县“防疫资金”整体预算4912.98579万元，全额拨付到位，实际执行4351.591222万元，结余561.394568万元，整体预算执行率88.57%。</w:t>
      </w:r>
      <w:r>
        <w:rPr>
          <w:rFonts w:hint="eastAsia" w:ascii="仿宋" w:hAnsi="仿宋" w:eastAsia="仿宋" w:cs="仿宋"/>
          <w:b/>
          <w:bCs/>
          <w:spacing w:val="0"/>
          <w:kern w:val="0"/>
          <w:sz w:val="32"/>
          <w:szCs w:val="32"/>
          <w:lang w:val="en-US" w:eastAsia="zh-CN"/>
        </w:rPr>
        <w:t>b.</w:t>
      </w:r>
      <w:r>
        <w:rPr>
          <w:rFonts w:hint="eastAsia" w:ascii="仿宋" w:hAnsi="仿宋" w:eastAsia="仿宋" w:cs="仿宋"/>
          <w:b/>
          <w:bCs/>
          <w:spacing w:val="0"/>
          <w:kern w:val="0"/>
          <w:sz w:val="32"/>
          <w:szCs w:val="32"/>
        </w:rPr>
        <w:t>存在资金闲置问题</w:t>
      </w:r>
      <w:r>
        <w:rPr>
          <w:rFonts w:hint="eastAsia" w:ascii="仿宋" w:hAnsi="仿宋" w:eastAsia="仿宋" w:cs="仿宋"/>
          <w:b/>
          <w:bCs/>
          <w:spacing w:val="0"/>
          <w:kern w:val="0"/>
          <w:sz w:val="32"/>
          <w:szCs w:val="32"/>
          <w:lang w:eastAsia="zh-CN"/>
        </w:rPr>
        <w:t>。</w:t>
      </w:r>
      <w:r>
        <w:rPr>
          <w:rFonts w:hint="eastAsia" w:ascii="仿宋" w:hAnsi="仿宋" w:eastAsia="仿宋" w:cs="仿宋"/>
          <w:spacing w:val="0"/>
          <w:kern w:val="0"/>
          <w:sz w:val="32"/>
          <w:szCs w:val="32"/>
        </w:rPr>
        <w:t>香河县中医医院改造疫情隔离病房资金预算300.00万元，支出107.7445万元，结余192.2555万元，截止到2021年10月上述资金仍停留在原预算单位，长期闲置，既未收回财政统筹安排，也没有制定资金使用计划，管理混乱，相关单位履职不到位。不可否认，2020年初的这场新冠疫情有其突然性，疫情资金预算分配和拨付不够科学合理具有客观因素，但到2020年底我国基本控制住了疫情，并积累了成功的疫情防控经验，形成了成熟的防控管理模式。疫情形势变了，防控办法和防控模式也发生变化，2020年度结余结转的疫情资金不应再按原方案使用，理应收回统筹规划使用。</w:t>
      </w:r>
      <w:r>
        <w:rPr>
          <w:rFonts w:hint="eastAsia" w:ascii="仿宋" w:hAnsi="仿宋" w:eastAsia="仿宋" w:cs="仿宋"/>
          <w:b/>
          <w:bCs/>
          <w:spacing w:val="0"/>
          <w:kern w:val="0"/>
          <w:sz w:val="32"/>
          <w:szCs w:val="32"/>
        </w:rPr>
        <w:t>5</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、党员捐款专项资金管理失控</w:t>
      </w:r>
      <w:r>
        <w:rPr>
          <w:rFonts w:hint="eastAsia" w:ascii="仿宋" w:hAnsi="仿宋" w:eastAsia="仿宋" w:cs="仿宋"/>
          <w:b/>
          <w:bCs/>
          <w:spacing w:val="0"/>
          <w:kern w:val="0"/>
          <w:sz w:val="32"/>
          <w:szCs w:val="32"/>
          <w:lang w:eastAsia="zh-CN"/>
        </w:rPr>
        <w:t>。</w:t>
      </w:r>
      <w:r>
        <w:rPr>
          <w:rFonts w:hint="eastAsia" w:ascii="仿宋" w:hAnsi="仿宋" w:eastAsia="仿宋" w:cs="仿宋"/>
          <w:spacing w:val="0"/>
          <w:sz w:val="32"/>
          <w:szCs w:val="32"/>
        </w:rPr>
        <w:t>“党员支持疫情防控捐款资金”为中央转移支付的专项资金，有明确的使用范围和使用标准，并明确要求“各地各有关单位要坚持特事特办、快事快办，尽快摸清慰问资助对象底数，积极做好捐款资金分配发放，以实际行动支持疫情防控”。中央拨付的“党员支持疫情防控捐款资金”共计116万元，已于2020年11月到账，分配县卫健局63.8万元、县交通局21.64万元、县公安局30.56万元。截至2020年12月31日上述三家单位均未按“特事特办、快事快办”的要求发放至慰问对象。香河县卫生健康局于2021年3月份将该项资金拨付至各医疗机构，但没有后续监管记录；截止2021年10月，县公安局支付5.74121万元，余额24.81879万元滞留在该局；县交通局支付0元，全部滞留在该局。香河县卫生健康局作为全县疫情防控的主要责任部门，未能会同县财政局摸清专项资金底数，了解支付和结余结转情况及原因，分析制定应对措施，任其长期滞留在使用单位，履职不到位</w:t>
      </w:r>
      <w:bookmarkEnd w:id="46"/>
      <w:r>
        <w:rPr>
          <w:rFonts w:hint="eastAsia" w:ascii="仿宋" w:hAnsi="仿宋" w:eastAsia="仿宋" w:cs="仿宋"/>
          <w:spacing w:val="0"/>
          <w:kern w:val="0"/>
          <w:sz w:val="32"/>
          <w:szCs w:val="32"/>
        </w:rPr>
        <w:t>。</w:t>
      </w:r>
    </w:p>
    <w:p>
      <w:pPr>
        <w:pageBreakBefore w:val="0"/>
        <w:kinsoku/>
        <w:wordWrap/>
        <w:overflowPunct/>
        <w:topLinePunct w:val="0"/>
        <w:autoSpaceDE w:val="0"/>
        <w:autoSpaceDN w:val="0"/>
        <w:bidi w:val="0"/>
        <w:adjustRightInd w:val="0"/>
        <w:spacing w:line="240" w:lineRule="auto"/>
        <w:ind w:firstLine="643" w:firstLineChars="200"/>
        <w:textAlignment w:val="auto"/>
        <w:outlineLvl w:val="1"/>
        <w:rPr>
          <w:rFonts w:hint="eastAsia" w:ascii="仿宋" w:hAnsi="仿宋" w:eastAsia="仿宋" w:cs="仿宋"/>
          <w:spacing w:val="0"/>
          <w:sz w:val="32"/>
          <w:szCs w:val="32"/>
        </w:rPr>
      </w:pPr>
      <w:bookmarkStart w:id="47" w:name="_Toc90231403"/>
      <w:r>
        <w:rPr>
          <w:rFonts w:hint="eastAsia" w:ascii="仿宋" w:hAnsi="仿宋" w:eastAsia="仿宋" w:cs="仿宋"/>
          <w:b/>
          <w:bCs/>
          <w:spacing w:val="0"/>
          <w:kern w:val="0"/>
          <w:sz w:val="32"/>
          <w:szCs w:val="32"/>
        </w:rPr>
        <w:t>改进建议</w:t>
      </w:r>
      <w:bookmarkEnd w:id="47"/>
      <w:r>
        <w:rPr>
          <w:rFonts w:hint="eastAsia" w:ascii="仿宋" w:hAnsi="仿宋" w:eastAsia="仿宋" w:cs="仿宋"/>
          <w:b/>
          <w:bCs/>
          <w:spacing w:val="0"/>
          <w:kern w:val="0"/>
          <w:sz w:val="32"/>
          <w:szCs w:val="32"/>
          <w:lang w:eastAsia="zh-CN"/>
        </w:rPr>
        <w:t>：</w:t>
      </w:r>
      <w:bookmarkStart w:id="48" w:name="_Hlk90198390"/>
      <w:bookmarkStart w:id="49" w:name="_Hlk90219895"/>
      <w:r>
        <w:rPr>
          <w:rFonts w:hint="eastAsia" w:ascii="仿宋" w:hAnsi="仿宋" w:eastAsia="仿宋" w:cs="仿宋"/>
          <w:b/>
          <w:bCs/>
          <w:spacing w:val="0"/>
          <w:kern w:val="0"/>
          <w:sz w:val="32"/>
          <w:szCs w:val="32"/>
        </w:rPr>
        <w:t>1</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、完善资金管理体制，资金进行统筹监管</w:t>
      </w:r>
      <w:r>
        <w:rPr>
          <w:rFonts w:hint="eastAsia" w:ascii="仿宋" w:hAnsi="仿宋" w:eastAsia="仿宋" w:cs="仿宋"/>
          <w:b/>
          <w:bCs/>
          <w:spacing w:val="0"/>
          <w:kern w:val="0"/>
          <w:sz w:val="32"/>
          <w:szCs w:val="32"/>
          <w:lang w:eastAsia="zh-CN"/>
        </w:rPr>
        <w:t>。</w:t>
      </w:r>
      <w:bookmarkEnd w:id="48"/>
      <w:r>
        <w:rPr>
          <w:rFonts w:hint="eastAsia" w:ascii="仿宋" w:hAnsi="仿宋" w:eastAsia="仿宋" w:cs="仿宋"/>
          <w:spacing w:val="0"/>
          <w:sz w:val="32"/>
          <w:szCs w:val="32"/>
        </w:rPr>
        <w:t>建议香河县卫生健康局积极履行工作职责，完善的疫情资金管理制度，按照规定严格对疫情资金统一规划、分配、使用、监管，及时将县发改局、公安局、交通局、红十字会等部门和单位使用管理的疫情资金纳入</w:t>
      </w:r>
      <w:r>
        <w:rPr>
          <w:rFonts w:hint="eastAsia" w:ascii="仿宋" w:hAnsi="仿宋" w:eastAsia="仿宋" w:cs="仿宋"/>
          <w:spacing w:val="0"/>
          <w:kern w:val="0"/>
          <w:sz w:val="32"/>
          <w:szCs w:val="32"/>
        </w:rPr>
        <w:t>统筹监管范畴，</w:t>
      </w:r>
      <w:r>
        <w:rPr>
          <w:rFonts w:hint="eastAsia" w:ascii="仿宋" w:hAnsi="仿宋" w:eastAsia="仿宋" w:cs="仿宋"/>
          <w:spacing w:val="0"/>
          <w:sz w:val="32"/>
          <w:szCs w:val="32"/>
        </w:rPr>
        <w:t>积极进行监管</w:t>
      </w:r>
      <w:r>
        <w:rPr>
          <w:rFonts w:hint="eastAsia" w:ascii="仿宋" w:hAnsi="仿宋" w:eastAsia="仿宋" w:cs="仿宋"/>
          <w:spacing w:val="0"/>
          <w:kern w:val="0"/>
          <w:sz w:val="32"/>
          <w:szCs w:val="32"/>
        </w:rPr>
        <w:t>。</w:t>
      </w:r>
      <w:r>
        <w:rPr>
          <w:rFonts w:hint="eastAsia" w:ascii="仿宋" w:hAnsi="仿宋" w:eastAsia="仿宋" w:cs="仿宋"/>
          <w:b/>
          <w:bCs/>
          <w:spacing w:val="0"/>
          <w:kern w:val="0"/>
          <w:sz w:val="32"/>
          <w:szCs w:val="32"/>
        </w:rPr>
        <w:t>2</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、加强制度建设，完善制度体系</w:t>
      </w:r>
      <w:r>
        <w:rPr>
          <w:rFonts w:hint="eastAsia" w:ascii="仿宋" w:hAnsi="仿宋" w:eastAsia="仿宋" w:cs="仿宋"/>
          <w:b/>
          <w:bCs/>
          <w:spacing w:val="0"/>
          <w:kern w:val="0"/>
          <w:sz w:val="32"/>
          <w:szCs w:val="32"/>
          <w:lang w:eastAsia="zh-CN"/>
        </w:rPr>
        <w:t>。</w:t>
      </w:r>
      <w:r>
        <w:rPr>
          <w:rFonts w:hint="eastAsia" w:ascii="仿宋" w:hAnsi="仿宋" w:eastAsia="仿宋" w:cs="仿宋"/>
          <w:spacing w:val="0"/>
          <w:sz w:val="32"/>
          <w:szCs w:val="32"/>
        </w:rPr>
        <w:t>建议香河县财政局、香河县卫生健康局健全业务管理规范，建立工作标准，完善财务制度体系，补齐制度短板。根据香河县新冠疫情防控的特点建立切实可行的《疫情资金管理办法实施细则》，以规范各项工作任务的目标制定、组织实施、考核验收工作。制定预算管理、预算绩效管理等财务管理制度，形成完整规范的财务制度体系。从制度层面上规范和约束管理行为，发挥资金最大效用，规避管理风险</w:t>
      </w:r>
      <w:r>
        <w:rPr>
          <w:rFonts w:hint="eastAsia" w:ascii="仿宋" w:hAnsi="仿宋" w:eastAsia="仿宋" w:cs="仿宋"/>
          <w:spacing w:val="0"/>
          <w:sz w:val="32"/>
          <w:szCs w:val="32"/>
          <w:lang w:eastAsia="zh-CN"/>
        </w:rPr>
        <w:t>。</w:t>
      </w:r>
      <w:r>
        <w:rPr>
          <w:rFonts w:hint="eastAsia" w:ascii="仿宋" w:hAnsi="仿宋" w:eastAsia="仿宋" w:cs="仿宋"/>
          <w:b/>
          <w:bCs/>
          <w:spacing w:val="0"/>
          <w:kern w:val="0"/>
          <w:sz w:val="32"/>
          <w:szCs w:val="32"/>
        </w:rPr>
        <w:t>3</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、加强预算绩效管理，合理设置绩效目标</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lang w:val="en-US" w:eastAsia="zh-CN"/>
        </w:rPr>
        <w:t>a.</w:t>
      </w:r>
      <w:r>
        <w:rPr>
          <w:rFonts w:hint="eastAsia" w:ascii="仿宋" w:hAnsi="仿宋" w:eastAsia="仿宋" w:cs="仿宋"/>
          <w:b/>
          <w:bCs/>
          <w:spacing w:val="0"/>
          <w:sz w:val="32"/>
          <w:szCs w:val="32"/>
        </w:rPr>
        <w:t>深入了解项目情况，合理设置绩效目标</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绩效目标是财政资金计划在一定时期内达到的产出和效果，是项目入库的前置条件，也是事前评估、事中监控和事后评价等工作的基础和依据。建议预算项目单位深入了解项目情况，依据“指向明确、细化量化、合理可行、相应匹配”的要求，从主要工作任务和项目任务等不同维度和层次绩效目标的设置，指向要明确，与工作目标相一致，与产出和效果相联，准确定位受益对象。</w:t>
      </w:r>
      <w:r>
        <w:rPr>
          <w:rFonts w:hint="eastAsia" w:ascii="仿宋" w:hAnsi="仿宋" w:eastAsia="仿宋" w:cs="仿宋"/>
          <w:b/>
          <w:bCs/>
          <w:spacing w:val="0"/>
          <w:sz w:val="32"/>
          <w:szCs w:val="32"/>
          <w:lang w:val="en-US" w:eastAsia="zh-CN"/>
        </w:rPr>
        <w:t>b.</w:t>
      </w:r>
      <w:r>
        <w:rPr>
          <w:rFonts w:hint="eastAsia" w:ascii="仿宋" w:hAnsi="仿宋" w:eastAsia="仿宋" w:cs="仿宋"/>
          <w:b/>
          <w:bCs/>
          <w:spacing w:val="0"/>
          <w:sz w:val="32"/>
          <w:szCs w:val="32"/>
        </w:rPr>
        <w:t>精准确定项目核心指标，细化量化指标值</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绩效指标是绩效目标的细化，指标值是绩效指标的量化。指标的设置应与评价对象密切相关，优先选择最具代表性、最能直接反应产出和效果的核心指标，精简实用。指标内涵应明确、具体、可衡量，数据及佐证材料应当可采集、可获得。同类项目绩效评价指标和标准具有一致性，便于评价结果相互比较。绩效指标值的确定应合理准确、切实可行，可参考行业标准、历史数据和计划指标设定。</w:t>
      </w:r>
      <w:r>
        <w:rPr>
          <w:rFonts w:hint="eastAsia" w:ascii="仿宋" w:hAnsi="仿宋" w:eastAsia="仿宋" w:cs="仿宋"/>
          <w:b/>
          <w:bCs/>
          <w:spacing w:val="0"/>
          <w:sz w:val="32"/>
          <w:szCs w:val="32"/>
          <w:lang w:val="en-US" w:eastAsia="zh-CN"/>
        </w:rPr>
        <w:t>c.</w:t>
      </w:r>
      <w:r>
        <w:rPr>
          <w:rFonts w:hint="eastAsia" w:ascii="仿宋" w:hAnsi="仿宋" w:eastAsia="仿宋" w:cs="仿宋"/>
          <w:b/>
          <w:bCs/>
          <w:spacing w:val="0"/>
          <w:kern w:val="0"/>
          <w:sz w:val="32"/>
          <w:szCs w:val="32"/>
        </w:rPr>
        <w:t>完善预算绩效管理工作，加强事中监控和事后评价</w:t>
      </w:r>
      <w:r>
        <w:rPr>
          <w:rFonts w:hint="eastAsia" w:ascii="仿宋" w:hAnsi="仿宋" w:eastAsia="仿宋" w:cs="仿宋"/>
          <w:b/>
          <w:bCs/>
          <w:spacing w:val="0"/>
          <w:kern w:val="0"/>
          <w:sz w:val="32"/>
          <w:szCs w:val="32"/>
          <w:lang w:eastAsia="zh-CN"/>
        </w:rPr>
        <w:t>。</w:t>
      </w:r>
      <w:r>
        <w:rPr>
          <w:rFonts w:hint="eastAsia" w:ascii="仿宋" w:hAnsi="仿宋" w:eastAsia="仿宋" w:cs="仿宋"/>
          <w:spacing w:val="0"/>
          <w:sz w:val="32"/>
          <w:szCs w:val="32"/>
        </w:rPr>
        <w:t>建议香河县卫生健康局及疫情防控督导检查组积极履行工作职责，加强</w:t>
      </w:r>
      <w:r>
        <w:rPr>
          <w:rFonts w:hint="eastAsia" w:ascii="仿宋" w:hAnsi="仿宋" w:eastAsia="仿宋" w:cs="仿宋"/>
          <w:spacing w:val="0"/>
          <w:kern w:val="0"/>
          <w:sz w:val="32"/>
          <w:szCs w:val="32"/>
        </w:rPr>
        <w:t>对疫情资金的事中监控和事后评价工作，</w:t>
      </w:r>
      <w:r>
        <w:rPr>
          <w:rFonts w:hint="eastAsia" w:ascii="仿宋" w:hAnsi="仿宋" w:eastAsia="仿宋" w:cs="仿宋"/>
          <w:spacing w:val="0"/>
          <w:sz w:val="32"/>
          <w:szCs w:val="32"/>
        </w:rPr>
        <w:t>结合疫情实际情况，采取有效措施进行监管，例如采取非现场监管方式，重点了解资金安排拨付、支出进度、使用方向、资金绩效等基本情况和必要数据，加强与财政部门的沟通协调，做到数据共享，高效、及时、有序监管。及时进行事后评价工作，发现问题，及时反馈、处理。</w:t>
      </w:r>
      <w:r>
        <w:rPr>
          <w:rFonts w:hint="eastAsia" w:ascii="仿宋" w:hAnsi="仿宋" w:eastAsia="仿宋" w:cs="仿宋"/>
          <w:b/>
          <w:bCs/>
          <w:spacing w:val="0"/>
          <w:kern w:val="0"/>
          <w:sz w:val="32"/>
          <w:szCs w:val="32"/>
        </w:rPr>
        <w:t>4</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、规范预算管理，科学测算资金</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lang w:val="en-US" w:eastAsia="zh-CN"/>
        </w:rPr>
        <w:t>a.</w:t>
      </w:r>
      <w:r>
        <w:rPr>
          <w:rFonts w:hint="eastAsia" w:ascii="仿宋" w:hAnsi="仿宋" w:eastAsia="仿宋" w:cs="仿宋"/>
          <w:b/>
          <w:bCs/>
          <w:spacing w:val="0"/>
          <w:kern w:val="0"/>
          <w:sz w:val="32"/>
          <w:szCs w:val="32"/>
        </w:rPr>
        <w:t>履行工作职责，合理确认分配依据</w:t>
      </w:r>
      <w:r>
        <w:rPr>
          <w:rFonts w:hint="eastAsia" w:ascii="仿宋" w:hAnsi="仿宋" w:eastAsia="仿宋" w:cs="仿宋"/>
          <w:b/>
          <w:bCs/>
          <w:spacing w:val="0"/>
          <w:kern w:val="0"/>
          <w:sz w:val="32"/>
          <w:szCs w:val="32"/>
          <w:lang w:eastAsia="zh-CN"/>
        </w:rPr>
        <w:t>。</w:t>
      </w:r>
      <w:r>
        <w:rPr>
          <w:rFonts w:hint="eastAsia" w:ascii="仿宋" w:hAnsi="仿宋" w:eastAsia="仿宋" w:cs="仿宋"/>
          <w:spacing w:val="0"/>
          <w:sz w:val="32"/>
          <w:szCs w:val="32"/>
        </w:rPr>
        <w:t>香河县卫生健康局作为防疫资金执行责任主体，应严格履行工作职责，合理确认资金分配依据。与县财政局建立信息沟通系统，加强疫情资金信息沟通，未通过其申请的疫情资金，及时了解资金申请、执行情况，纳入统一管理。严格过程管控，动态控制预算执行情况，严格控制预算支付进度。及时根据疫情实际情况调整预算资金，进行合理使用。</w:t>
      </w:r>
      <w:r>
        <w:rPr>
          <w:rFonts w:hint="eastAsia" w:ascii="仿宋" w:hAnsi="仿宋" w:eastAsia="仿宋" w:cs="仿宋"/>
          <w:b/>
          <w:bCs/>
          <w:spacing w:val="0"/>
          <w:sz w:val="32"/>
          <w:szCs w:val="32"/>
          <w:lang w:val="en-US" w:eastAsia="zh-CN"/>
        </w:rPr>
        <w:t>b.</w:t>
      </w:r>
      <w:r>
        <w:rPr>
          <w:rFonts w:hint="eastAsia" w:ascii="仿宋" w:hAnsi="仿宋" w:eastAsia="仿宋" w:cs="仿宋"/>
          <w:b/>
          <w:bCs/>
          <w:spacing w:val="0"/>
          <w:kern w:val="0"/>
          <w:sz w:val="32"/>
          <w:szCs w:val="32"/>
        </w:rPr>
        <w:t>科学测算资金，统筹规划使用</w:t>
      </w:r>
      <w:r>
        <w:rPr>
          <w:rFonts w:hint="eastAsia" w:ascii="仿宋" w:hAnsi="仿宋" w:eastAsia="仿宋" w:cs="仿宋"/>
          <w:b/>
          <w:bCs/>
          <w:spacing w:val="0"/>
          <w:kern w:val="0"/>
          <w:sz w:val="32"/>
          <w:szCs w:val="32"/>
          <w:lang w:eastAsia="zh-CN"/>
        </w:rPr>
        <w:t>。</w:t>
      </w:r>
      <w:r>
        <w:rPr>
          <w:rFonts w:hint="eastAsia" w:ascii="仿宋" w:hAnsi="仿宋" w:eastAsia="仿宋" w:cs="仿宋"/>
          <w:spacing w:val="0"/>
          <w:sz w:val="32"/>
          <w:szCs w:val="32"/>
        </w:rPr>
        <w:t>建议香河县财政局、香河县卫生健康局及时动态了解疫情资金各项目资金使用及结余情况，根据疫情变化情况及时调配疫情资金；对于项目年底的结余资金，香河县财政局及时收回，统筹规划使用，避免出现资金闲置。</w:t>
      </w:r>
      <w:r>
        <w:rPr>
          <w:rFonts w:hint="eastAsia" w:ascii="仿宋" w:hAnsi="仿宋" w:eastAsia="仿宋" w:cs="仿宋"/>
          <w:b/>
          <w:bCs/>
          <w:spacing w:val="0"/>
          <w:kern w:val="0"/>
          <w:sz w:val="32"/>
          <w:szCs w:val="32"/>
        </w:rPr>
        <w:t>5</w:t>
      </w:r>
      <w:r>
        <w:rPr>
          <w:rFonts w:hint="eastAsia" w:ascii="仿宋" w:hAnsi="仿宋" w:eastAsia="仿宋" w:cs="仿宋"/>
          <w:b/>
          <w:bCs/>
          <w:spacing w:val="0"/>
          <w:kern w:val="0"/>
          <w:sz w:val="32"/>
          <w:szCs w:val="32"/>
          <w:lang w:eastAsia="zh-CN"/>
        </w:rPr>
        <w:t>）</w:t>
      </w:r>
      <w:r>
        <w:rPr>
          <w:rFonts w:hint="eastAsia" w:ascii="仿宋" w:hAnsi="仿宋" w:eastAsia="仿宋" w:cs="仿宋"/>
          <w:b/>
          <w:bCs/>
          <w:spacing w:val="0"/>
          <w:kern w:val="0"/>
          <w:sz w:val="32"/>
          <w:szCs w:val="32"/>
        </w:rPr>
        <w:t>、深刻理解文件精神，及时按规定执行</w:t>
      </w:r>
      <w:r>
        <w:rPr>
          <w:rFonts w:hint="eastAsia" w:ascii="仿宋" w:hAnsi="仿宋" w:eastAsia="仿宋" w:cs="仿宋"/>
          <w:b/>
          <w:bCs/>
          <w:spacing w:val="0"/>
          <w:kern w:val="0"/>
          <w:sz w:val="32"/>
          <w:szCs w:val="32"/>
          <w:lang w:eastAsia="zh-CN"/>
        </w:rPr>
        <w:t>。</w:t>
      </w:r>
      <w:r>
        <w:rPr>
          <w:rFonts w:hint="eastAsia" w:ascii="仿宋" w:hAnsi="仿宋" w:eastAsia="仿宋" w:cs="仿宋"/>
          <w:spacing w:val="0"/>
          <w:sz w:val="32"/>
          <w:szCs w:val="32"/>
        </w:rPr>
        <w:t>建议香河县卫生健康局会同县财政局及时摸清专项资金底数，了解支付和结余结转情况及原因，督促香河县交通运输局、香河县公安局深刻理解文件精神，积极做好捐款资金分配发放工作；香河县卫生健康局已发放至各医疗单位的党员支持疫情防控捐款资金，进行后续检查评价，确认是否符合使用范围和使用标准，以实际行动支持疫情防控工作</w:t>
      </w:r>
      <w:bookmarkEnd w:id="49"/>
      <w:r>
        <w:rPr>
          <w:rFonts w:hint="eastAsia" w:ascii="仿宋" w:hAnsi="仿宋" w:eastAsia="仿宋" w:cs="仿宋"/>
          <w:spacing w:val="0"/>
          <w:sz w:val="32"/>
          <w:szCs w:val="32"/>
        </w:rPr>
        <w:t>。</w:t>
      </w:r>
    </w:p>
    <w:p>
      <w:pPr>
        <w:pStyle w:val="6"/>
        <w:pageBreakBefore w:val="0"/>
        <w:kinsoku/>
        <w:wordWrap/>
        <w:overflowPunct/>
        <w:topLinePunct w:val="0"/>
        <w:bidi w:val="0"/>
        <w:spacing w:after="0" w:line="240" w:lineRule="auto"/>
        <w:ind w:right="840" w:firstLine="643" w:firstLineChars="200"/>
        <w:jc w:val="both"/>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（6）、养护改造工程项目：</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根据2020年1月23日香河县财政局《关于批复2020年部门预算的通知》（香财﹝2020﹞30号）文件，计划批复连村路一标段和二标段、大辛路及左堤路三个项目申报资金共计10,434万元，资金来源为2020年一般债券资金。根据绩效评价工作组审核结果和专家组从项目决策、过程管理、绩效产出和效果四个维度出具的综合评价结果，“（债券资金）养护改造工程”综合评价得分71.73分，绩效级别评价结论为“中”。</w:t>
      </w:r>
    </w:p>
    <w:p>
      <w:pPr>
        <w:bidi w:val="0"/>
        <w:ind w:firstLine="643" w:firstLineChars="200"/>
        <w:rPr>
          <w:rFonts w:hint="eastAsia" w:ascii="仿宋" w:hAnsi="仿宋" w:eastAsia="仿宋" w:cs="仿宋"/>
          <w:spacing w:val="0"/>
          <w:sz w:val="32"/>
          <w:szCs w:val="32"/>
        </w:rPr>
      </w:pPr>
      <w:r>
        <w:rPr>
          <w:rFonts w:hint="eastAsia" w:ascii="仿宋" w:hAnsi="仿宋" w:eastAsia="仿宋" w:cs="仿宋"/>
          <w:b/>
          <w:bCs/>
          <w:sz w:val="32"/>
          <w:szCs w:val="32"/>
        </w:rPr>
        <w:t>存在的问题</w:t>
      </w:r>
      <w:bookmarkStart w:id="50" w:name="_Toc48228833"/>
      <w:bookmarkStart w:id="51" w:name="_Toc48054606"/>
      <w:r>
        <w:rPr>
          <w:rFonts w:hint="eastAsia" w:ascii="仿宋" w:hAnsi="仿宋" w:eastAsia="仿宋" w:cs="仿宋"/>
          <w:b/>
          <w:bCs/>
          <w:sz w:val="32"/>
          <w:szCs w:val="32"/>
          <w:lang w:eastAsia="zh-CN"/>
        </w:rPr>
        <w:t>：</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.决策问题</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a.</w:t>
      </w:r>
      <w:r>
        <w:rPr>
          <w:rFonts w:hint="eastAsia" w:ascii="仿宋" w:hAnsi="仿宋" w:eastAsia="仿宋" w:cs="仿宋"/>
          <w:sz w:val="32"/>
          <w:szCs w:val="32"/>
        </w:rPr>
        <w:t>立项批复为养护工程，与实际实施内容存在项目类型划分不匹配问题；2020年度工作任务缺少来源，即，如何选择连村路（2017）、大辛路、左堤路缺少依据。</w:t>
      </w:r>
      <w:r>
        <w:rPr>
          <w:rFonts w:hint="eastAsia" w:ascii="仿宋" w:hAnsi="仿宋" w:eastAsia="仿宋" w:cs="仿宋"/>
          <w:b/>
          <w:bCs/>
          <w:sz w:val="32"/>
          <w:szCs w:val="32"/>
          <w:lang w:val="en-US" w:eastAsia="zh-CN"/>
        </w:rPr>
        <w:t>b.</w:t>
      </w:r>
      <w:r>
        <w:rPr>
          <w:rFonts w:hint="eastAsia" w:ascii="仿宋" w:hAnsi="仿宋" w:eastAsia="仿宋" w:cs="仿宋"/>
          <w:sz w:val="32"/>
          <w:szCs w:val="32"/>
        </w:rPr>
        <w:t>对于道路的养护改造的前期调研活动或勘察缺少定性、定量说明。</w:t>
      </w:r>
      <w:r>
        <w:rPr>
          <w:rFonts w:hint="eastAsia" w:ascii="仿宋" w:hAnsi="仿宋" w:eastAsia="仿宋" w:cs="仿宋"/>
          <w:b/>
          <w:bCs/>
          <w:sz w:val="32"/>
          <w:szCs w:val="32"/>
          <w:lang w:val="en-US" w:eastAsia="zh-CN"/>
        </w:rPr>
        <w:t>c.</w:t>
      </w:r>
      <w:r>
        <w:rPr>
          <w:rFonts w:hint="eastAsia" w:ascii="仿宋" w:hAnsi="仿宋" w:eastAsia="仿宋" w:cs="仿宋"/>
          <w:sz w:val="32"/>
          <w:szCs w:val="32"/>
        </w:rPr>
        <w:t>作为养护工程，项目可研以及道路现状情况描述过于简单，如，没有将道路的具体情况，各路段病害情况进行具体描述。勘察和设计等必要的决策程序不够清晰。</w:t>
      </w:r>
      <w:r>
        <w:rPr>
          <w:rFonts w:hint="eastAsia" w:ascii="仿宋" w:hAnsi="仿宋" w:eastAsia="仿宋" w:cs="仿宋"/>
          <w:b/>
          <w:bCs/>
          <w:sz w:val="32"/>
          <w:szCs w:val="32"/>
          <w:lang w:val="en-US" w:eastAsia="zh-CN"/>
        </w:rPr>
        <w:t>d.</w:t>
      </w:r>
      <w:r>
        <w:rPr>
          <w:rFonts w:hint="eastAsia" w:ascii="仿宋" w:hAnsi="仿宋" w:eastAsia="仿宋" w:cs="仿宋"/>
          <w:sz w:val="32"/>
          <w:szCs w:val="32"/>
        </w:rPr>
        <w:t>未见对三条道路养护工作和资金安排的整体计划。</w:t>
      </w:r>
      <w:r>
        <w:rPr>
          <w:rFonts w:hint="eastAsia" w:ascii="仿宋" w:hAnsi="仿宋" w:eastAsia="仿宋" w:cs="仿宋"/>
          <w:b/>
          <w:bCs/>
          <w:sz w:val="32"/>
          <w:szCs w:val="32"/>
          <w:lang w:val="en-US" w:eastAsia="zh-CN"/>
        </w:rPr>
        <w:t>e.</w:t>
      </w:r>
      <w:r>
        <w:rPr>
          <w:rFonts w:hint="eastAsia" w:ascii="仿宋" w:hAnsi="仿宋" w:eastAsia="仿宋" w:cs="仿宋"/>
          <w:sz w:val="32"/>
          <w:szCs w:val="32"/>
        </w:rPr>
        <w:t>项目造价控制方案有待完善，项目资金存在突破批复额度风险。</w:t>
      </w:r>
      <w:r>
        <w:rPr>
          <w:rFonts w:hint="eastAsia" w:ascii="仿宋" w:hAnsi="仿宋" w:eastAsia="仿宋" w:cs="仿宋"/>
          <w:sz w:val="32"/>
          <w:szCs w:val="32"/>
          <w:lang w:val="en-US" w:eastAsia="zh-CN"/>
        </w:rPr>
        <w:t>f.</w:t>
      </w:r>
      <w:r>
        <w:rPr>
          <w:rFonts w:hint="eastAsia" w:ascii="仿宋" w:hAnsi="仿宋" w:eastAsia="仿宋" w:cs="仿宋"/>
          <w:sz w:val="32"/>
          <w:szCs w:val="32"/>
        </w:rPr>
        <w:t>缺少总体绩效目标申报表。缺少实施的道路长度、面积、道路级次和质量要求。子项目的绩效目标申报表看产出数量按照修建道路长度确定的，而不是按照养护，所以质量指标应该有所不同，进度指标没有将项目从设计、招标、完成时间来确定，社会效益指标以道路通行率100%不够规范合理。“道路使用持续时长”50年缺少依据。</w:t>
      </w:r>
      <w:r>
        <w:rPr>
          <w:rFonts w:hint="eastAsia" w:ascii="仿宋" w:hAnsi="仿宋" w:eastAsia="仿宋" w:cs="仿宋"/>
          <w:b/>
          <w:bCs/>
          <w:spacing w:val="0"/>
          <w:sz w:val="32"/>
          <w:szCs w:val="32"/>
        </w:rPr>
        <w:t>2</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.管理问题</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a.</w:t>
      </w:r>
      <w:r>
        <w:rPr>
          <w:rFonts w:hint="eastAsia" w:ascii="仿宋" w:hAnsi="仿宋" w:eastAsia="仿宋" w:cs="仿宋"/>
          <w:spacing w:val="0"/>
          <w:sz w:val="32"/>
          <w:szCs w:val="32"/>
        </w:rPr>
        <w:t>缺失整体实施方案，即，依照履职应该如何开展道路管理，工程管理，以及一般债券资金使用的由来等均未论证与明确。</w:t>
      </w:r>
      <w:r>
        <w:rPr>
          <w:rFonts w:hint="eastAsia" w:ascii="仿宋" w:hAnsi="仿宋" w:eastAsia="仿宋" w:cs="仿宋"/>
          <w:b/>
          <w:bCs/>
          <w:spacing w:val="0"/>
          <w:sz w:val="32"/>
          <w:szCs w:val="32"/>
          <w:lang w:val="en-US" w:eastAsia="zh-CN"/>
        </w:rPr>
        <w:t>b.</w:t>
      </w:r>
      <w:r>
        <w:rPr>
          <w:rFonts w:hint="eastAsia" w:ascii="仿宋" w:hAnsi="仿宋" w:eastAsia="仿宋" w:cs="仿宋"/>
          <w:spacing w:val="0"/>
          <w:sz w:val="32"/>
          <w:szCs w:val="32"/>
        </w:rPr>
        <w:t>过程资料中未见呈现交通运输管理局在其中发挥的作用，如，从竣工验收的左堤路项目看，验收工作没有交通运输局参与。</w:t>
      </w:r>
      <w:r>
        <w:rPr>
          <w:rFonts w:hint="eastAsia" w:ascii="仿宋" w:hAnsi="仿宋" w:eastAsia="仿宋" w:cs="仿宋"/>
          <w:b/>
          <w:bCs/>
          <w:spacing w:val="0"/>
          <w:sz w:val="32"/>
          <w:szCs w:val="32"/>
          <w:lang w:val="en-US" w:eastAsia="zh-CN"/>
        </w:rPr>
        <w:t>c.</w:t>
      </w:r>
      <w:r>
        <w:rPr>
          <w:rFonts w:hint="eastAsia" w:ascii="仿宋" w:hAnsi="仿宋" w:eastAsia="仿宋" w:cs="仿宋"/>
          <w:spacing w:val="0"/>
          <w:sz w:val="32"/>
          <w:szCs w:val="32"/>
        </w:rPr>
        <w:t>连村路开展于2018年，计划2020年3月完工。2017年项目可行性分析批复意见中的投资估算为34222万元，全部由地方解决。过程中投入资金预算发生的变化等问题未见体现，一般债券资金的衔接使用不明确，项目过程调整情况及进展情况未通过资料充分反映，阶段性工作进展情况未呈现。</w:t>
      </w:r>
      <w:r>
        <w:rPr>
          <w:rFonts w:hint="eastAsia" w:ascii="仿宋" w:hAnsi="仿宋" w:eastAsia="仿宋" w:cs="仿宋"/>
          <w:b/>
          <w:bCs/>
          <w:spacing w:val="0"/>
          <w:sz w:val="32"/>
          <w:szCs w:val="32"/>
          <w:lang w:val="en-US" w:eastAsia="zh-CN"/>
        </w:rPr>
        <w:t>d.</w:t>
      </w:r>
      <w:r>
        <w:rPr>
          <w:rFonts w:hint="eastAsia" w:ascii="仿宋" w:hAnsi="仿宋" w:eastAsia="仿宋" w:cs="仿宋"/>
          <w:spacing w:val="0"/>
          <w:sz w:val="32"/>
          <w:szCs w:val="32"/>
        </w:rPr>
        <w:t>从过程管理看，香河县地方道路管理站、香河县公路管理站两个单位是交通运输局下属单位，在招标过程中为见采用回避政策。</w:t>
      </w:r>
      <w:r>
        <w:rPr>
          <w:rFonts w:hint="eastAsia" w:ascii="仿宋" w:hAnsi="仿宋" w:eastAsia="仿宋" w:cs="仿宋"/>
          <w:b/>
          <w:bCs/>
          <w:spacing w:val="0"/>
          <w:sz w:val="32"/>
          <w:szCs w:val="32"/>
          <w:lang w:val="en-US" w:eastAsia="zh-CN"/>
        </w:rPr>
        <w:t>e.</w:t>
      </w:r>
      <w:r>
        <w:rPr>
          <w:rFonts w:hint="eastAsia" w:ascii="仿宋" w:hAnsi="仿宋" w:eastAsia="仿宋" w:cs="仿宋"/>
          <w:spacing w:val="0"/>
          <w:sz w:val="32"/>
          <w:szCs w:val="32"/>
        </w:rPr>
        <w:t>过程资料不完整，未体现交通运输局在项目中发挥的作用。因为项目有洽商，但是未见洽商资料、监理资料和年度监理执行报告。</w:t>
      </w:r>
      <w:r>
        <w:rPr>
          <w:rFonts w:hint="eastAsia" w:ascii="仿宋" w:hAnsi="仿宋" w:eastAsia="仿宋" w:cs="仿宋"/>
          <w:b/>
          <w:bCs/>
          <w:spacing w:val="0"/>
          <w:sz w:val="32"/>
          <w:szCs w:val="32"/>
        </w:rPr>
        <w:t>3</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.绩效问题</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从项目产出看，仅左堤路完成了竣工验收，其他路段均未在2020年办理竣工，均出现了延期，未验收。绩效中期管理工作欠缺，未见绩效追踪、监控等工作。项目变更及延期未见相应的汇报、决策等材料。据了解，三条路均已通车，通车体验情况缺少满意度调研。</w:t>
      </w:r>
    </w:p>
    <w:p>
      <w:pPr>
        <w:bidi w:val="0"/>
        <w:ind w:firstLine="643" w:firstLineChars="200"/>
        <w:rPr>
          <w:rFonts w:hint="eastAsia" w:ascii="仿宋" w:hAnsi="仿宋" w:eastAsia="仿宋" w:cs="仿宋"/>
          <w:b/>
          <w:bCs/>
          <w:spacing w:val="0"/>
          <w:sz w:val="32"/>
          <w:szCs w:val="32"/>
        </w:rPr>
      </w:pPr>
      <w:bookmarkStart w:id="52" w:name="_Toc87201704"/>
      <w:r>
        <w:rPr>
          <w:rFonts w:hint="eastAsia" w:ascii="仿宋" w:hAnsi="仿宋" w:eastAsia="仿宋" w:cs="仿宋"/>
          <w:b/>
          <w:bCs/>
          <w:sz w:val="32"/>
          <w:szCs w:val="32"/>
        </w:rPr>
        <w:t>建议</w:t>
      </w:r>
      <w:bookmarkEnd w:id="50"/>
      <w:bookmarkEnd w:id="51"/>
      <w:bookmarkEnd w:id="52"/>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.从决策情况看，</w:t>
      </w:r>
      <w:r>
        <w:rPr>
          <w:rFonts w:hint="eastAsia" w:ascii="仿宋" w:hAnsi="仿宋" w:eastAsia="仿宋" w:cs="仿宋"/>
          <w:sz w:val="32"/>
          <w:szCs w:val="32"/>
        </w:rPr>
        <w:t>应建立道路养护计划和台账，并每年按照台账开展道路养护工作。</w:t>
      </w: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.加强项目决策科学性管理，建立项目需求调研，</w:t>
      </w:r>
      <w:r>
        <w:rPr>
          <w:rFonts w:hint="eastAsia" w:ascii="仿宋" w:hAnsi="仿宋" w:eastAsia="仿宋" w:cs="仿宋"/>
          <w:sz w:val="32"/>
          <w:szCs w:val="32"/>
        </w:rPr>
        <w:t>对需求的急迫性和可行性进行论证，对项目可研需求的主要内容提出要求，包括前期设计、图纸及相关手续等。</w:t>
      </w:r>
      <w:r>
        <w:rPr>
          <w:rFonts w:hint="eastAsia" w:ascii="仿宋" w:hAnsi="仿宋" w:eastAsia="仿宋" w:cs="仿宋"/>
          <w:b/>
          <w:bCs/>
          <w:spacing w:val="0"/>
          <w:sz w:val="32"/>
          <w:szCs w:val="32"/>
        </w:rPr>
        <w:t>3</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.建议建立中长期规划和年度计划</w:t>
      </w:r>
      <w:r>
        <w:rPr>
          <w:rFonts w:hint="eastAsia" w:ascii="仿宋" w:hAnsi="仿宋" w:eastAsia="仿宋" w:cs="仿宋"/>
          <w:spacing w:val="0"/>
          <w:sz w:val="32"/>
          <w:szCs w:val="32"/>
        </w:rPr>
        <w:t>，对项目开展予以支持。</w:t>
      </w:r>
      <w:r>
        <w:rPr>
          <w:rFonts w:hint="eastAsia" w:ascii="仿宋" w:hAnsi="仿宋" w:eastAsia="仿宋" w:cs="仿宋"/>
          <w:b/>
          <w:bCs/>
          <w:spacing w:val="0"/>
          <w:sz w:val="32"/>
          <w:szCs w:val="32"/>
        </w:rPr>
        <w:t>4</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.树立绩效意识</w:t>
      </w:r>
      <w:r>
        <w:rPr>
          <w:rFonts w:hint="eastAsia" w:ascii="仿宋" w:hAnsi="仿宋" w:eastAsia="仿宋" w:cs="仿宋"/>
          <w:spacing w:val="0"/>
          <w:sz w:val="32"/>
          <w:szCs w:val="32"/>
        </w:rPr>
        <w:t>，科学填制绩效目标，按照项目性质确定养护道路条数、公里数，按照养护道路质量确定项目的产出质量，按照工作进程确定项目的进度，按照项目实施的目的确定项目社会效益。</w:t>
      </w:r>
      <w:r>
        <w:rPr>
          <w:rFonts w:hint="eastAsia" w:ascii="仿宋" w:hAnsi="仿宋" w:eastAsia="仿宋" w:cs="仿宋"/>
          <w:b/>
          <w:bCs/>
          <w:spacing w:val="0"/>
          <w:sz w:val="32"/>
          <w:szCs w:val="32"/>
        </w:rPr>
        <w:t>5</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.进一步完善项目工程造价控制方案及监控</w:t>
      </w:r>
      <w:r>
        <w:rPr>
          <w:rFonts w:hint="eastAsia" w:ascii="仿宋" w:hAnsi="仿宋" w:eastAsia="仿宋" w:cs="仿宋"/>
          <w:spacing w:val="0"/>
          <w:sz w:val="32"/>
          <w:szCs w:val="32"/>
        </w:rPr>
        <w:t>，防范大规模超预算风险。</w:t>
      </w:r>
      <w:r>
        <w:rPr>
          <w:rFonts w:hint="eastAsia" w:ascii="仿宋" w:hAnsi="仿宋" w:eastAsia="仿宋" w:cs="仿宋"/>
          <w:b/>
          <w:bCs/>
          <w:spacing w:val="0"/>
          <w:sz w:val="32"/>
          <w:szCs w:val="32"/>
        </w:rPr>
        <w:t>6</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.制定项目实施方案，</w:t>
      </w:r>
      <w:r>
        <w:rPr>
          <w:rFonts w:hint="eastAsia" w:ascii="仿宋" w:hAnsi="仿宋" w:eastAsia="仿宋" w:cs="仿宋"/>
          <w:spacing w:val="0"/>
          <w:sz w:val="32"/>
          <w:szCs w:val="32"/>
        </w:rPr>
        <w:t>对履职应该管理的道路如何开展，工程如何管理、项目组织分工，过程监管和验收进行明确。</w:t>
      </w:r>
      <w:r>
        <w:rPr>
          <w:rFonts w:hint="eastAsia" w:ascii="仿宋" w:hAnsi="仿宋" w:eastAsia="仿宋" w:cs="仿宋"/>
          <w:b/>
          <w:bCs/>
          <w:spacing w:val="0"/>
          <w:sz w:val="32"/>
          <w:szCs w:val="32"/>
        </w:rPr>
        <w:t>7</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.发挥项目单位的主体责任</w:t>
      </w:r>
      <w:r>
        <w:rPr>
          <w:rFonts w:hint="eastAsia" w:ascii="仿宋" w:hAnsi="仿宋" w:eastAsia="仿宋" w:cs="仿宋"/>
          <w:spacing w:val="0"/>
          <w:sz w:val="32"/>
          <w:szCs w:val="32"/>
        </w:rPr>
        <w:t>，加强项目管理，严格落实相关制度，加强项目法人单位对项目的监管力度；对项目过程实施情况进行定期检查，对年度未执行完的项目撰写执行总结，同时，完善项目管理过程资料。</w:t>
      </w:r>
      <w:r>
        <w:rPr>
          <w:rFonts w:hint="eastAsia" w:ascii="仿宋" w:hAnsi="仿宋" w:eastAsia="仿宋" w:cs="仿宋"/>
          <w:b/>
          <w:bCs/>
          <w:spacing w:val="0"/>
          <w:sz w:val="32"/>
          <w:szCs w:val="32"/>
        </w:rPr>
        <w:t>8</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.在项目实施结束后进行项目执行后效果的满意度调研。</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（7）、垃圾填埋场运营费项目：</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该项目2020年预算申报资金2,000.00万元，资金来源全部为县级公共财政预算资金。资金主要用于香河县安洁垃圾填埋场运营支出，保障填埋场按照环境要求标准正常运行。该项目2020年度实际到位资金2,034.00万元，截至2020年底实际支出1,884.00万元,项目预算执行率92.63%。根据绩效评价工作组审核结果和专家组从项目决策、项目过程管理、项目产出和项目效益四个维度出具的综合评价结果，环卫局垃圾填埋场运营费项目综合评价得分70.93分，绩效级别评价结论为“中”</w:t>
      </w:r>
      <w:r>
        <w:rPr>
          <w:rFonts w:hint="eastAsia" w:ascii="仿宋" w:hAnsi="仿宋" w:eastAsia="仿宋" w:cs="仿宋"/>
          <w:sz w:val="32"/>
          <w:szCs w:val="32"/>
          <w:lang w:eastAsia="zh-CN"/>
        </w:rPr>
        <w:t>。</w:t>
      </w:r>
    </w:p>
    <w:p>
      <w:pPr>
        <w:bidi w:val="0"/>
        <w:ind w:firstLine="643" w:firstLineChars="200"/>
        <w:rPr>
          <w:rFonts w:hint="eastAsia" w:ascii="仿宋" w:hAnsi="仿宋" w:eastAsia="仿宋" w:cs="仿宋"/>
          <w:spacing w:val="0"/>
          <w:sz w:val="32"/>
          <w:szCs w:val="32"/>
        </w:rPr>
      </w:pPr>
      <w:bookmarkStart w:id="53" w:name="_Toc85725170"/>
      <w:r>
        <w:rPr>
          <w:rFonts w:hint="eastAsia" w:ascii="仿宋" w:hAnsi="仿宋" w:eastAsia="仿宋" w:cs="仿宋"/>
          <w:b/>
          <w:bCs/>
          <w:sz w:val="32"/>
          <w:szCs w:val="32"/>
        </w:rPr>
        <w:t>存在问题</w:t>
      </w:r>
      <w:bookmarkEnd w:id="53"/>
      <w:r>
        <w:rPr>
          <w:rFonts w:hint="eastAsia" w:ascii="仿宋" w:hAnsi="仿宋" w:eastAsia="仿宋" w:cs="仿宋"/>
          <w:b/>
          <w:bCs/>
          <w:sz w:val="32"/>
          <w:szCs w:val="32"/>
          <w:lang w:eastAsia="zh-CN"/>
        </w:rPr>
        <w:t>：</w:t>
      </w:r>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.项目立项依据不够充分，立项前期未进行调研。</w:t>
      </w:r>
      <w:r>
        <w:rPr>
          <w:rFonts w:hint="eastAsia" w:ascii="仿宋" w:hAnsi="仿宋" w:eastAsia="仿宋" w:cs="仿宋"/>
          <w:spacing w:val="0"/>
          <w:sz w:val="32"/>
          <w:szCs w:val="32"/>
        </w:rPr>
        <w:t>缺少对填埋场处理垃圾和容量情况可行性分析和论证。</w:t>
      </w:r>
      <w:r>
        <w:rPr>
          <w:rFonts w:hint="eastAsia" w:ascii="仿宋" w:hAnsi="仿宋" w:eastAsia="仿宋" w:cs="仿宋"/>
          <w:b/>
          <w:bCs/>
          <w:spacing w:val="0"/>
          <w:sz w:val="32"/>
          <w:szCs w:val="32"/>
        </w:rPr>
        <w:t>2</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.绩效目标申报表填写不够合理，</w:t>
      </w:r>
      <w:r>
        <w:rPr>
          <w:rFonts w:hint="eastAsia" w:ascii="仿宋" w:hAnsi="仿宋" w:eastAsia="仿宋" w:cs="仿宋"/>
          <w:b w:val="0"/>
          <w:bCs w:val="0"/>
          <w:spacing w:val="0"/>
          <w:sz w:val="32"/>
          <w:szCs w:val="32"/>
        </w:rPr>
        <w:t>绩效目标与绩效指标对应性不足。</w:t>
      </w:r>
      <w:r>
        <w:rPr>
          <w:rFonts w:hint="eastAsia" w:ascii="仿宋" w:hAnsi="仿宋" w:eastAsia="仿宋" w:cs="仿宋"/>
          <w:b/>
          <w:bCs/>
          <w:spacing w:val="0"/>
          <w:sz w:val="32"/>
          <w:szCs w:val="32"/>
        </w:rPr>
        <w:t>3</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.缺少项目计划和中长期规划</w:t>
      </w:r>
      <w:r>
        <w:rPr>
          <w:rFonts w:hint="eastAsia" w:ascii="仿宋" w:hAnsi="仿宋" w:eastAsia="仿宋" w:cs="仿宋"/>
          <w:spacing w:val="0"/>
          <w:sz w:val="32"/>
          <w:szCs w:val="32"/>
        </w:rPr>
        <w:t>。</w:t>
      </w:r>
      <w:r>
        <w:rPr>
          <w:rFonts w:hint="eastAsia" w:ascii="仿宋" w:hAnsi="仿宋" w:eastAsia="仿宋" w:cs="仿宋"/>
          <w:b/>
          <w:bCs/>
          <w:spacing w:val="0"/>
          <w:sz w:val="32"/>
          <w:szCs w:val="32"/>
        </w:rPr>
        <w:t>4</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.未制定与项目相关的业务管理办法</w:t>
      </w:r>
      <w:r>
        <w:rPr>
          <w:rFonts w:hint="eastAsia" w:ascii="仿宋" w:hAnsi="仿宋" w:eastAsia="仿宋" w:cs="仿宋"/>
          <w:spacing w:val="0"/>
          <w:sz w:val="32"/>
          <w:szCs w:val="32"/>
        </w:rPr>
        <w:t>、考核制度和实施方案。</w:t>
      </w:r>
      <w:r>
        <w:rPr>
          <w:rFonts w:hint="eastAsia" w:ascii="仿宋" w:hAnsi="仿宋" w:eastAsia="仿宋" w:cs="仿宋"/>
          <w:b/>
          <w:bCs/>
          <w:spacing w:val="0"/>
          <w:sz w:val="32"/>
          <w:szCs w:val="32"/>
        </w:rPr>
        <w:t>5</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.因缺少前期垃圾填埋场的调研情况</w:t>
      </w:r>
      <w:r>
        <w:rPr>
          <w:rFonts w:hint="eastAsia" w:ascii="仿宋" w:hAnsi="仿宋" w:eastAsia="仿宋" w:cs="仿宋"/>
          <w:spacing w:val="0"/>
          <w:sz w:val="32"/>
          <w:szCs w:val="32"/>
        </w:rPr>
        <w:t>，所以项目实际产出情况无法确定。</w:t>
      </w:r>
      <w:r>
        <w:rPr>
          <w:rFonts w:hint="eastAsia" w:ascii="仿宋" w:hAnsi="仿宋" w:eastAsia="仿宋" w:cs="仿宋"/>
          <w:b/>
          <w:bCs/>
          <w:spacing w:val="0"/>
          <w:sz w:val="32"/>
          <w:szCs w:val="32"/>
        </w:rPr>
        <w:t>6</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.缺少周边居民对垃圾填埋场的反映或投诉情况</w:t>
      </w:r>
      <w:r>
        <w:rPr>
          <w:rFonts w:hint="eastAsia" w:ascii="仿宋" w:hAnsi="仿宋" w:eastAsia="仿宋" w:cs="仿宋"/>
          <w:spacing w:val="0"/>
          <w:sz w:val="32"/>
          <w:szCs w:val="32"/>
        </w:rPr>
        <w:t>，未进行满意度调研。</w:t>
      </w:r>
    </w:p>
    <w:p>
      <w:pPr>
        <w:bidi w:val="0"/>
        <w:ind w:firstLine="643" w:firstLineChars="200"/>
        <w:rPr>
          <w:rFonts w:hint="eastAsia" w:ascii="仿宋" w:hAnsi="仿宋" w:eastAsia="仿宋" w:cs="仿宋"/>
          <w:sz w:val="32"/>
          <w:szCs w:val="32"/>
        </w:rPr>
      </w:pPr>
      <w:bookmarkStart w:id="54" w:name="_Toc85725171"/>
      <w:r>
        <w:rPr>
          <w:rFonts w:hint="eastAsia" w:ascii="仿宋" w:hAnsi="仿宋" w:eastAsia="仿宋" w:cs="仿宋"/>
          <w:b/>
          <w:bCs/>
          <w:sz w:val="32"/>
          <w:szCs w:val="32"/>
        </w:rPr>
        <w:t>建议</w:t>
      </w:r>
      <w:bookmarkEnd w:id="54"/>
      <w:r>
        <w:rPr>
          <w:rFonts w:hint="eastAsia" w:ascii="仿宋" w:hAnsi="仿宋" w:eastAsia="仿宋" w:cs="仿宋"/>
          <w:b/>
          <w:bCs/>
          <w:sz w:val="32"/>
          <w:szCs w:val="32"/>
          <w:lang w:eastAsia="zh-CN"/>
        </w:rPr>
        <w:t>：</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.建议项目立项前进行充分调研</w:t>
      </w:r>
      <w:r>
        <w:rPr>
          <w:rFonts w:hint="eastAsia" w:ascii="仿宋" w:hAnsi="仿宋" w:eastAsia="仿宋" w:cs="仿宋"/>
          <w:sz w:val="32"/>
          <w:szCs w:val="32"/>
        </w:rPr>
        <w:t>，对项目立项需求可行性和必要性进行分析和论证，为决策提供依据。</w:t>
      </w: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.建议合理制定项目绩效目标</w:t>
      </w:r>
      <w:r>
        <w:rPr>
          <w:rFonts w:hint="eastAsia" w:ascii="仿宋" w:hAnsi="仿宋" w:eastAsia="仿宋" w:cs="仿宋"/>
          <w:sz w:val="32"/>
          <w:szCs w:val="32"/>
        </w:rPr>
        <w:t>，按照垃圾填埋场运营特点确定产出数量，包括垃圾处理总量、环保指标等。按照垃圾填埋质量标准确定产出质量指标，对服务对象满意度可以设置反向指标，如“附近居民投诉降低率”作为满意度指标。</w:t>
      </w: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.建议加强项目的制度建设</w:t>
      </w:r>
      <w:r>
        <w:rPr>
          <w:rFonts w:hint="eastAsia" w:ascii="仿宋" w:hAnsi="仿宋" w:eastAsia="仿宋" w:cs="仿宋"/>
          <w:sz w:val="32"/>
          <w:szCs w:val="32"/>
        </w:rPr>
        <w:t>，包括环卫局业务管理制度和第三方运营制度，明确工作责任和内容，提出管理要求、考核要求等。</w:t>
      </w:r>
      <w:r>
        <w:rPr>
          <w:rFonts w:hint="eastAsia" w:ascii="仿宋" w:hAnsi="仿宋" w:eastAsia="仿宋" w:cs="仿宋"/>
          <w:b/>
          <w:bCs/>
          <w:spacing w:val="0"/>
          <w:sz w:val="32"/>
          <w:szCs w:val="32"/>
        </w:rPr>
        <w:t>4</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.建议制定具有可操作性的项目实施方案</w:t>
      </w:r>
      <w:r>
        <w:rPr>
          <w:rFonts w:hint="eastAsia" w:ascii="仿宋" w:hAnsi="仿宋" w:eastAsia="仿宋" w:cs="仿宋"/>
          <w:spacing w:val="0"/>
          <w:sz w:val="32"/>
          <w:szCs w:val="32"/>
        </w:rPr>
        <w:t>，明确项目管理组织形式、管理模式。</w:t>
      </w: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.加强项目过程管理。</w:t>
      </w:r>
      <w:r>
        <w:rPr>
          <w:rFonts w:hint="eastAsia" w:ascii="仿宋" w:hAnsi="仿宋" w:eastAsia="仿宋" w:cs="仿宋"/>
          <w:sz w:val="32"/>
          <w:szCs w:val="32"/>
        </w:rPr>
        <w:t>项目立项前期要进行充分调研，对项目立项需求进行可行性分析和论证；项目执行过程中应建立健全相关的项目管理制度或办法，制定具有可操作性的项目实施方案，合理安排各项工作实施开展；项目结束后，对实施过程中效果资料及时收集整理，并开展做好满意度调研。</w:t>
      </w: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.提高预算绩效管理工作认识，完善财政支出绩效评价制度。</w:t>
      </w:r>
      <w:r>
        <w:rPr>
          <w:rFonts w:hint="eastAsia" w:ascii="仿宋" w:hAnsi="仿宋" w:eastAsia="仿宋" w:cs="仿宋"/>
          <w:sz w:val="32"/>
          <w:szCs w:val="32"/>
        </w:rPr>
        <w:t>绩效评价工作是检验财政资金使用效益，衡量部门履行职责的执行情况和效率效果的重要手段。增强绩效管理责任意识，把绩效管理工作纳入常态，建立完善财政支出绩效评价相关制度。</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（8）、重点工业企业治污设施与生产设施分表记电项目：</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该项目2020年初预算申报资金802.88万元，资金来源全部为县级财政资金。主要用于全县所有涉气企业、重点排水企业、危废经营及生产重点单位实施分表计电所需建立的监测系统、设备采购等。该项目2020年度实际收入551.24万元；截至2020年12月15日，实际支出551.24万元，当年预算执行率100%。根据绩效评价工作组审核结果和专家组从项目决策、项目过程管理、项目产出和项目效益四个维度出具的综合评价结果，“重点工业企业治污设施与生产设施分表记电项目”综合评价得分75.70分，绩效级别评价结论为“中”</w:t>
      </w:r>
      <w:r>
        <w:rPr>
          <w:rFonts w:hint="eastAsia" w:ascii="仿宋" w:hAnsi="仿宋" w:eastAsia="仿宋" w:cs="仿宋"/>
          <w:sz w:val="32"/>
          <w:szCs w:val="32"/>
          <w:lang w:eastAsia="zh-CN"/>
        </w:rPr>
        <w:t>。</w:t>
      </w:r>
    </w:p>
    <w:p>
      <w:pPr>
        <w:bidi w:val="0"/>
        <w:ind w:firstLine="643" w:firstLineChars="200"/>
        <w:rPr>
          <w:rFonts w:hint="eastAsia" w:ascii="仿宋" w:hAnsi="仿宋" w:eastAsia="仿宋" w:cs="仿宋"/>
          <w:spacing w:val="0"/>
          <w:sz w:val="32"/>
          <w:szCs w:val="32"/>
        </w:rPr>
      </w:pPr>
      <w:r>
        <w:rPr>
          <w:rFonts w:hint="eastAsia" w:ascii="仿宋" w:hAnsi="仿宋" w:eastAsia="仿宋" w:cs="仿宋"/>
          <w:b/>
          <w:bCs/>
          <w:sz w:val="32"/>
          <w:szCs w:val="32"/>
        </w:rPr>
        <w:t>存在的问题</w:t>
      </w:r>
      <w:r>
        <w:rPr>
          <w:rFonts w:hint="eastAsia" w:ascii="仿宋" w:hAnsi="仿宋" w:eastAsia="仿宋" w:cs="仿宋"/>
          <w:b/>
          <w:bCs/>
          <w:sz w:val="32"/>
          <w:szCs w:val="32"/>
          <w:lang w:eastAsia="zh-CN"/>
        </w:rPr>
        <w:t>：</w:t>
      </w:r>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.决策方面</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a.</w:t>
      </w:r>
      <w:r>
        <w:rPr>
          <w:rFonts w:hint="eastAsia" w:ascii="仿宋" w:hAnsi="仿宋" w:eastAsia="仿宋" w:cs="仿宋"/>
          <w:spacing w:val="0"/>
          <w:sz w:val="32"/>
          <w:szCs w:val="32"/>
        </w:rPr>
        <w:t>该项工作是任务型项目，从项目立项过程看，未编制可行性方案。</w:t>
      </w:r>
      <w:r>
        <w:rPr>
          <w:rFonts w:hint="eastAsia" w:ascii="仿宋" w:hAnsi="仿宋" w:eastAsia="仿宋" w:cs="仿宋"/>
          <w:b/>
          <w:bCs/>
          <w:spacing w:val="0"/>
          <w:sz w:val="32"/>
          <w:szCs w:val="32"/>
          <w:lang w:val="en-US" w:eastAsia="zh-CN"/>
        </w:rPr>
        <w:t>b</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按照县政府要求，技术单位为河北科鑫通讯科技有限公司，县生态环境局牵头负责总体推进和验收工作。但是项目未根据任务要求制定计划和方案，对于项目如何推进缺少专题研究，项目具体的进程和每年的工作任务均不够明确。</w:t>
      </w:r>
      <w:r>
        <w:rPr>
          <w:rFonts w:hint="eastAsia" w:ascii="仿宋" w:hAnsi="仿宋" w:eastAsia="仿宋" w:cs="仿宋"/>
          <w:b/>
          <w:bCs/>
          <w:spacing w:val="0"/>
          <w:sz w:val="32"/>
          <w:szCs w:val="32"/>
          <w:lang w:val="en-US" w:eastAsia="zh-CN"/>
        </w:rPr>
        <w:t>c.</w:t>
      </w:r>
      <w:r>
        <w:rPr>
          <w:rFonts w:hint="eastAsia" w:ascii="仿宋" w:hAnsi="仿宋" w:eastAsia="仿宋" w:cs="仿宋"/>
          <w:spacing w:val="0"/>
          <w:sz w:val="32"/>
          <w:szCs w:val="32"/>
        </w:rPr>
        <w:t>绩效目标申报表中，对于中期要完成的项目整体工作及年度工作量缺少划分，对于系统、设备及服务年度要求未按年度进行明确，年度支出进度和金额无划分。</w:t>
      </w:r>
      <w:r>
        <w:rPr>
          <w:rFonts w:hint="eastAsia" w:ascii="仿宋" w:hAnsi="仿宋" w:eastAsia="仿宋" w:cs="仿宋"/>
          <w:b/>
          <w:bCs/>
          <w:spacing w:val="0"/>
          <w:sz w:val="32"/>
          <w:szCs w:val="32"/>
        </w:rPr>
        <w:t>2</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.管理问题</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lang w:val="en-US" w:eastAsia="zh-CN"/>
        </w:rPr>
        <w:t>a.</w:t>
      </w:r>
      <w:r>
        <w:rPr>
          <w:rFonts w:hint="eastAsia" w:ascii="仿宋" w:hAnsi="仿宋" w:eastAsia="仿宋" w:cs="仿宋"/>
          <w:spacing w:val="0"/>
          <w:sz w:val="32"/>
          <w:szCs w:val="32"/>
        </w:rPr>
        <w:t>项目预算按照三方报价确定，但预算测算的依据不够清晰，合理性不足。</w:t>
      </w:r>
      <w:r>
        <w:rPr>
          <w:rFonts w:hint="eastAsia" w:ascii="仿宋" w:hAnsi="仿宋" w:eastAsia="仿宋" w:cs="仿宋"/>
          <w:b/>
          <w:bCs/>
          <w:spacing w:val="0"/>
          <w:sz w:val="32"/>
          <w:szCs w:val="32"/>
          <w:lang w:val="en-US" w:eastAsia="zh-CN"/>
        </w:rPr>
        <w:t>b</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缺少项目实施方案，未能明确项目的主体责任、组织方式和管理要求。</w:t>
      </w:r>
      <w:r>
        <w:rPr>
          <w:rFonts w:hint="eastAsia" w:ascii="仿宋" w:hAnsi="仿宋" w:eastAsia="仿宋" w:cs="仿宋"/>
          <w:b/>
          <w:bCs/>
          <w:spacing w:val="0"/>
          <w:sz w:val="32"/>
          <w:szCs w:val="32"/>
          <w:lang w:val="en-US" w:eastAsia="zh-CN"/>
        </w:rPr>
        <w:t>c.</w:t>
      </w:r>
      <w:r>
        <w:rPr>
          <w:rFonts w:hint="eastAsia" w:ascii="仿宋" w:hAnsi="仿宋" w:eastAsia="仿宋" w:cs="仿宋"/>
          <w:spacing w:val="0"/>
          <w:sz w:val="32"/>
          <w:szCs w:val="32"/>
        </w:rPr>
        <w:t>缺少相应和分表记电相关的业务管理办法，以及对服务商的监督管理要求等。</w:t>
      </w:r>
      <w:r>
        <w:rPr>
          <w:rFonts w:hint="eastAsia" w:ascii="仿宋" w:hAnsi="仿宋" w:eastAsia="仿宋" w:cs="仿宋"/>
          <w:b/>
          <w:bCs/>
          <w:spacing w:val="0"/>
          <w:sz w:val="32"/>
          <w:szCs w:val="32"/>
          <w:lang w:val="en-US" w:eastAsia="zh-CN"/>
        </w:rPr>
        <w:t>d</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项目采用招标方式，签订了3年合同。该合同合理性不足，采购合同中包括了硬件、系统和运维三类工作，运维服务周期应单独签订合同，与设备采购质保期存在重复，且运维服务分为普通和特殊，存在界限、职责不清的现象等。</w:t>
      </w:r>
      <w:r>
        <w:rPr>
          <w:rFonts w:hint="eastAsia" w:ascii="仿宋" w:hAnsi="仿宋" w:eastAsia="仿宋" w:cs="仿宋"/>
          <w:b/>
          <w:bCs/>
          <w:spacing w:val="0"/>
          <w:sz w:val="32"/>
          <w:szCs w:val="32"/>
          <w:lang w:val="en-US" w:eastAsia="zh-CN"/>
        </w:rPr>
        <w:t>e</w:t>
      </w:r>
      <w:r>
        <w:rPr>
          <w:rFonts w:hint="eastAsia" w:ascii="仿宋" w:hAnsi="仿宋" w:eastAsia="仿宋" w:cs="仿宋"/>
          <w:spacing w:val="0"/>
          <w:sz w:val="32"/>
          <w:szCs w:val="32"/>
          <w:lang w:val="en-US" w:eastAsia="zh-CN"/>
        </w:rPr>
        <w:t>.</w:t>
      </w:r>
      <w:r>
        <w:rPr>
          <w:rFonts w:hint="eastAsia" w:ascii="仿宋" w:hAnsi="仿宋" w:eastAsia="仿宋" w:cs="仿宋"/>
          <w:spacing w:val="0"/>
          <w:sz w:val="32"/>
          <w:szCs w:val="32"/>
        </w:rPr>
        <w:t>过程资料不够完整，未能体现对服务商提供服务报告的审核管理情况。</w:t>
      </w:r>
      <w:r>
        <w:rPr>
          <w:rFonts w:hint="eastAsia" w:ascii="仿宋" w:hAnsi="仿宋" w:eastAsia="仿宋" w:cs="仿宋"/>
          <w:b/>
          <w:bCs/>
          <w:spacing w:val="0"/>
          <w:sz w:val="32"/>
          <w:szCs w:val="32"/>
          <w:lang w:val="en-US" w:eastAsia="zh-CN"/>
        </w:rPr>
        <w:t>f.</w:t>
      </w:r>
      <w:r>
        <w:rPr>
          <w:rFonts w:hint="eastAsia" w:ascii="仿宋" w:hAnsi="仿宋" w:eastAsia="仿宋" w:cs="仿宋"/>
          <w:spacing w:val="0"/>
          <w:sz w:val="32"/>
          <w:szCs w:val="32"/>
        </w:rPr>
        <w:t>验收不够规范，该项目包括了货物采购和服务采购，两类活动的验收方式是不同的，货物应该是外观和性能验收，系统服务应该是运行验收，此外，缺少对系统的规范验收。</w:t>
      </w:r>
      <w:r>
        <w:rPr>
          <w:rFonts w:hint="eastAsia" w:ascii="仿宋" w:hAnsi="仿宋" w:eastAsia="仿宋" w:cs="仿宋"/>
          <w:b/>
          <w:bCs/>
          <w:spacing w:val="0"/>
          <w:sz w:val="32"/>
          <w:szCs w:val="32"/>
        </w:rPr>
        <w:t>3</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.绩效问题</w:t>
      </w:r>
      <w:r>
        <w:rPr>
          <w:rFonts w:hint="eastAsia" w:ascii="仿宋" w:hAnsi="仿宋" w:eastAsia="仿宋" w:cs="仿宋"/>
          <w:b/>
          <w:bCs/>
          <w:spacing w:val="0"/>
          <w:sz w:val="32"/>
          <w:szCs w:val="32"/>
          <w:lang w:eastAsia="zh-CN"/>
        </w:rPr>
        <w:t>。</w:t>
      </w:r>
      <w:r>
        <w:rPr>
          <w:rFonts w:hint="eastAsia" w:ascii="仿宋" w:hAnsi="仿宋" w:eastAsia="仿宋" w:cs="仿宋"/>
          <w:spacing w:val="0"/>
          <w:sz w:val="32"/>
          <w:szCs w:val="32"/>
        </w:rPr>
        <w:t>预算资金和绩效管理脱节，项目绩效目标表只设定了设备配备的绩效目标，未设定设备使用效益的绩效目标，缺乏巡检次数、覆盖率、违规企业数量控制等效益指标。</w:t>
      </w:r>
    </w:p>
    <w:p>
      <w:pPr>
        <w:bidi w:val="0"/>
        <w:ind w:firstLine="643" w:firstLineChars="200"/>
        <w:rPr>
          <w:rFonts w:hint="eastAsia" w:ascii="仿宋" w:hAnsi="仿宋" w:eastAsia="仿宋" w:cs="仿宋"/>
          <w:spacing w:val="0"/>
          <w:sz w:val="32"/>
          <w:szCs w:val="32"/>
        </w:rPr>
      </w:pPr>
      <w:bookmarkStart w:id="55" w:name="_Toc85807487"/>
      <w:r>
        <w:rPr>
          <w:rFonts w:hint="eastAsia" w:ascii="仿宋" w:hAnsi="仿宋" w:eastAsia="仿宋" w:cs="仿宋"/>
          <w:b/>
          <w:bCs/>
          <w:sz w:val="32"/>
          <w:szCs w:val="32"/>
        </w:rPr>
        <w:t>建议</w:t>
      </w:r>
      <w:bookmarkEnd w:id="55"/>
      <w:r>
        <w:rPr>
          <w:rFonts w:hint="eastAsia" w:ascii="仿宋" w:hAnsi="仿宋" w:eastAsia="仿宋" w:cs="仿宋"/>
          <w:b/>
          <w:bCs/>
          <w:sz w:val="32"/>
          <w:szCs w:val="32"/>
        </w:rPr>
        <w:t>：</w:t>
      </w:r>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．建议按照前期资料编制可行性方案</w:t>
      </w:r>
      <w:r>
        <w:rPr>
          <w:rFonts w:hint="eastAsia" w:ascii="仿宋" w:hAnsi="仿宋" w:eastAsia="仿宋" w:cs="仿宋"/>
          <w:spacing w:val="0"/>
          <w:sz w:val="32"/>
          <w:szCs w:val="32"/>
        </w:rPr>
        <w:t>，并对方案进行技术论证。</w:t>
      </w:r>
      <w:r>
        <w:rPr>
          <w:rFonts w:hint="eastAsia" w:ascii="仿宋" w:hAnsi="仿宋" w:eastAsia="仿宋" w:cs="仿宋"/>
          <w:b/>
          <w:bCs/>
          <w:spacing w:val="0"/>
          <w:sz w:val="32"/>
          <w:szCs w:val="32"/>
        </w:rPr>
        <w:t>2</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．对较长建设期的项目</w:t>
      </w:r>
      <w:r>
        <w:rPr>
          <w:rFonts w:hint="eastAsia" w:ascii="仿宋" w:hAnsi="仿宋" w:eastAsia="仿宋" w:cs="仿宋"/>
          <w:spacing w:val="0"/>
          <w:sz w:val="32"/>
          <w:szCs w:val="32"/>
        </w:rPr>
        <w:t>，建议制定年度工作计划，指导项目每年工作的开展。</w:t>
      </w:r>
      <w:r>
        <w:rPr>
          <w:rFonts w:hint="eastAsia" w:ascii="仿宋" w:hAnsi="仿宋" w:eastAsia="仿宋" w:cs="仿宋"/>
          <w:b/>
          <w:bCs/>
          <w:spacing w:val="0"/>
          <w:sz w:val="32"/>
          <w:szCs w:val="32"/>
        </w:rPr>
        <w:t>3</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．制定和分表记电相关的业务管理办法</w:t>
      </w:r>
      <w:r>
        <w:rPr>
          <w:rFonts w:hint="eastAsia" w:ascii="仿宋" w:hAnsi="仿宋" w:eastAsia="仿宋" w:cs="仿宋"/>
          <w:spacing w:val="0"/>
          <w:sz w:val="32"/>
          <w:szCs w:val="32"/>
        </w:rPr>
        <w:t>，提出管理要求，规范自身职能和对服务商的监督管理。</w:t>
      </w:r>
      <w:r>
        <w:rPr>
          <w:rFonts w:hint="eastAsia" w:ascii="仿宋" w:hAnsi="仿宋" w:eastAsia="仿宋" w:cs="仿宋"/>
          <w:b/>
          <w:bCs/>
          <w:spacing w:val="0"/>
          <w:sz w:val="32"/>
          <w:szCs w:val="32"/>
        </w:rPr>
        <w:t>4</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．建议明确项目预算依据，合理选择询价方式，明确采购要求，严格执行采购政策。</w:t>
      </w:r>
      <w:r>
        <w:rPr>
          <w:rFonts w:hint="eastAsia" w:ascii="仿宋" w:hAnsi="仿宋" w:eastAsia="仿宋" w:cs="仿宋"/>
          <w:spacing w:val="0"/>
          <w:sz w:val="32"/>
          <w:szCs w:val="32"/>
        </w:rPr>
        <w:t>合理确定项目的招标方式，充分调研并测算，避免重复投入财政资金，节省成本费用；完善合同条款，合理确定资产归属，及时入账，确保资产的安全与完整。</w:t>
      </w:r>
      <w:r>
        <w:rPr>
          <w:rFonts w:hint="eastAsia" w:ascii="仿宋" w:hAnsi="仿宋" w:eastAsia="仿宋" w:cs="仿宋"/>
          <w:b/>
          <w:bCs/>
          <w:spacing w:val="0"/>
          <w:sz w:val="32"/>
          <w:szCs w:val="32"/>
        </w:rPr>
        <w:t>5</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．建议制定项目实施方案，明确项目的责任主体、组织方式、管理要求、验收方案等相关内容。</w:t>
      </w:r>
      <w:r>
        <w:rPr>
          <w:rFonts w:hint="eastAsia" w:ascii="仿宋" w:hAnsi="仿宋" w:eastAsia="仿宋" w:cs="仿宋"/>
          <w:spacing w:val="0"/>
          <w:sz w:val="32"/>
          <w:szCs w:val="32"/>
        </w:rPr>
        <w:t>同时，规范项目的验收，对货物采购和服务采用不同的验收方式</w:t>
      </w:r>
      <w:r>
        <w:rPr>
          <w:rFonts w:hint="eastAsia" w:ascii="仿宋" w:hAnsi="仿宋" w:eastAsia="仿宋" w:cs="仿宋"/>
          <w:spacing w:val="0"/>
          <w:sz w:val="32"/>
          <w:szCs w:val="32"/>
          <w:lang w:eastAsia="zh-CN"/>
        </w:rPr>
        <w:t>。</w:t>
      </w:r>
      <w:r>
        <w:rPr>
          <w:rFonts w:hint="eastAsia" w:ascii="仿宋" w:hAnsi="仿宋" w:eastAsia="仿宋" w:cs="仿宋"/>
          <w:b/>
          <w:bCs/>
          <w:spacing w:val="0"/>
          <w:sz w:val="32"/>
          <w:szCs w:val="32"/>
        </w:rPr>
        <w:t>6</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．加强项目过程管理，设定明确的管理目标</w:t>
      </w:r>
      <w:r>
        <w:rPr>
          <w:rFonts w:hint="eastAsia" w:ascii="仿宋" w:hAnsi="仿宋" w:eastAsia="仿宋" w:cs="仿宋"/>
          <w:spacing w:val="0"/>
          <w:sz w:val="32"/>
          <w:szCs w:val="32"/>
        </w:rPr>
        <w:t>，监管运维服务效果，系统运维记录、运维报告，开展服务审核及检查。</w:t>
      </w:r>
      <w:r>
        <w:rPr>
          <w:rFonts w:hint="eastAsia" w:ascii="仿宋" w:hAnsi="仿宋" w:eastAsia="仿宋" w:cs="仿宋"/>
          <w:b/>
          <w:bCs/>
          <w:spacing w:val="0"/>
          <w:sz w:val="32"/>
          <w:szCs w:val="32"/>
        </w:rPr>
        <w:t>7</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.树立项目绩效意识，合理制定绩效目标申报表</w:t>
      </w:r>
      <w:r>
        <w:rPr>
          <w:rFonts w:hint="eastAsia" w:ascii="仿宋" w:hAnsi="仿宋" w:eastAsia="仿宋" w:cs="仿宋"/>
          <w:spacing w:val="0"/>
          <w:sz w:val="32"/>
          <w:szCs w:val="32"/>
        </w:rPr>
        <w:t>，对于中期要完成的工作（项目整体工作）以及年度完成的工作量进行区别定位，明确每个年度产出数量及对应的质量。</w:t>
      </w:r>
    </w:p>
    <w:p>
      <w:pPr>
        <w:pageBreakBefore w:val="0"/>
        <w:kinsoku/>
        <w:wordWrap/>
        <w:overflowPunct/>
        <w:topLinePunct w:val="0"/>
        <w:bidi w:val="0"/>
        <w:spacing w:line="240" w:lineRule="auto"/>
        <w:ind w:firstLine="643" w:firstLineChars="200"/>
        <w:textAlignment w:val="auto"/>
        <w:rPr>
          <w:rFonts w:hint="eastAsia" w:ascii="仿宋" w:hAnsi="仿宋" w:eastAsia="仿宋" w:cs="仿宋"/>
          <w:b/>
          <w:bCs/>
          <w:spacing w:val="0"/>
          <w:sz w:val="32"/>
          <w:szCs w:val="32"/>
        </w:rPr>
      </w:pPr>
      <w:r>
        <w:rPr>
          <w:rFonts w:hint="eastAsia" w:ascii="仿宋" w:hAnsi="仿宋" w:eastAsia="仿宋" w:cs="仿宋"/>
          <w:b/>
          <w:bCs/>
          <w:spacing w:val="0"/>
          <w:sz w:val="32"/>
          <w:szCs w:val="32"/>
        </w:rPr>
        <w:t>（9）、道路综合改造BT工程A2标段项目：</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该项目2020年预算申报资金3,646.60万元，资金全部来源全部为县级公共财政预算资金。资金主要用于对五一道路综合改造BT工程A2标段项目回购。该项目预算批复金额为3,386.78万元，截至2020年底实际支出3,386.78万元,项目预算执行率100%。根据绩效评价工作组审核结果和专家组从项目决策、项目过程管理、项目产出和项目效益四个维度出具的综合评价结果，住建局道路综合改造BT工程A2标段项目综合评价得分71.14分，绩效级别评价结论为“中”</w:t>
      </w:r>
      <w:r>
        <w:rPr>
          <w:rFonts w:hint="eastAsia" w:ascii="仿宋" w:hAnsi="仿宋" w:eastAsia="仿宋" w:cs="仿宋"/>
          <w:sz w:val="32"/>
          <w:szCs w:val="32"/>
          <w:lang w:eastAsia="zh-CN"/>
        </w:rPr>
        <w:t>。</w:t>
      </w:r>
    </w:p>
    <w:p>
      <w:pPr>
        <w:bidi w:val="0"/>
        <w:ind w:firstLine="643" w:firstLineChars="200"/>
        <w:rPr>
          <w:rFonts w:hint="eastAsia" w:ascii="仿宋" w:hAnsi="仿宋" w:eastAsia="仿宋" w:cs="仿宋"/>
          <w:b/>
          <w:bCs/>
          <w:spacing w:val="0"/>
          <w:sz w:val="32"/>
          <w:szCs w:val="32"/>
        </w:rPr>
      </w:pPr>
      <w:r>
        <w:rPr>
          <w:rFonts w:hint="eastAsia" w:ascii="仿宋" w:hAnsi="仿宋" w:eastAsia="仿宋" w:cs="仿宋"/>
          <w:b/>
          <w:bCs/>
          <w:sz w:val="32"/>
          <w:szCs w:val="32"/>
        </w:rPr>
        <w:t>存在问题</w:t>
      </w:r>
      <w:r>
        <w:rPr>
          <w:rFonts w:hint="eastAsia" w:ascii="仿宋" w:hAnsi="仿宋" w:eastAsia="仿宋" w:cs="仿宋"/>
          <w:b/>
          <w:bCs/>
          <w:sz w:val="32"/>
          <w:szCs w:val="32"/>
          <w:lang w:eastAsia="zh-CN"/>
        </w:rPr>
        <w:t>：</w:t>
      </w:r>
      <w:bookmarkStart w:id="56" w:name="_Toc48228828"/>
      <w:bookmarkStart w:id="57" w:name="_Toc48054601"/>
      <w:r>
        <w:rPr>
          <w:rFonts w:hint="eastAsia" w:ascii="仿宋" w:hAnsi="仿宋" w:eastAsia="仿宋" w:cs="仿宋"/>
          <w:b/>
          <w:bCs/>
          <w:spacing w:val="0"/>
          <w:sz w:val="32"/>
          <w:szCs w:val="32"/>
        </w:rPr>
        <w:t>1</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.缺少项目立项前期需求资料和立项决策资料</w:t>
      </w:r>
      <w:r>
        <w:rPr>
          <w:rFonts w:hint="eastAsia" w:ascii="仿宋" w:hAnsi="仿宋" w:eastAsia="仿宋" w:cs="仿宋"/>
          <w:spacing w:val="0"/>
          <w:sz w:val="32"/>
          <w:szCs w:val="32"/>
        </w:rPr>
        <w:t>，采用BT模式的科学性合理性缺少论证。</w:t>
      </w:r>
      <w:bookmarkEnd w:id="56"/>
      <w:bookmarkEnd w:id="57"/>
      <w:r>
        <w:rPr>
          <w:rFonts w:hint="eastAsia" w:ascii="仿宋" w:hAnsi="仿宋" w:eastAsia="仿宋" w:cs="仿宋"/>
          <w:b/>
          <w:bCs/>
          <w:spacing w:val="0"/>
          <w:sz w:val="32"/>
          <w:szCs w:val="32"/>
        </w:rPr>
        <w:t>2</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.项目绩效目标设定不合理</w:t>
      </w:r>
      <w:r>
        <w:rPr>
          <w:rFonts w:hint="eastAsia" w:ascii="仿宋" w:hAnsi="仿宋" w:eastAsia="仿宋" w:cs="仿宋"/>
          <w:spacing w:val="0"/>
          <w:sz w:val="32"/>
          <w:szCs w:val="32"/>
        </w:rPr>
        <w:t>，绩效目标指标值约束性不强，指标设定不够细化。</w:t>
      </w:r>
      <w:r>
        <w:rPr>
          <w:rFonts w:hint="eastAsia" w:ascii="仿宋" w:hAnsi="仿宋" w:eastAsia="仿宋" w:cs="仿宋"/>
          <w:b/>
          <w:bCs/>
          <w:spacing w:val="0"/>
          <w:sz w:val="32"/>
          <w:szCs w:val="32"/>
        </w:rPr>
        <w:t>3</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.缺少道路工程管理办法</w:t>
      </w:r>
      <w:r>
        <w:rPr>
          <w:rFonts w:hint="eastAsia" w:ascii="仿宋" w:hAnsi="仿宋" w:eastAsia="仿宋" w:cs="仿宋"/>
          <w:spacing w:val="0"/>
          <w:sz w:val="32"/>
          <w:szCs w:val="32"/>
        </w:rPr>
        <w:t>，包括项目立项可研、立项需求管理、设计管理、招投标管理、过程管理、验收管理等。</w:t>
      </w:r>
      <w:r>
        <w:rPr>
          <w:rFonts w:hint="eastAsia" w:ascii="仿宋" w:hAnsi="仿宋" w:eastAsia="仿宋" w:cs="仿宋"/>
          <w:b/>
          <w:bCs/>
          <w:spacing w:val="0"/>
          <w:sz w:val="32"/>
          <w:szCs w:val="32"/>
        </w:rPr>
        <w:t>4</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.缺少新项目实施方案</w:t>
      </w:r>
      <w:r>
        <w:rPr>
          <w:rFonts w:hint="eastAsia" w:ascii="仿宋" w:hAnsi="仿宋" w:eastAsia="仿宋" w:cs="仿宋"/>
          <w:spacing w:val="0"/>
          <w:sz w:val="32"/>
          <w:szCs w:val="32"/>
        </w:rPr>
        <w:t>，无法确定项目实施模式、过程管理要求，BT方和发包方的工作分工，未建立有效的绩效管理工作机制。</w:t>
      </w:r>
      <w:r>
        <w:rPr>
          <w:rFonts w:hint="eastAsia" w:ascii="仿宋" w:hAnsi="仿宋" w:eastAsia="仿宋" w:cs="仿宋"/>
          <w:b/>
          <w:bCs/>
          <w:spacing w:val="0"/>
          <w:sz w:val="32"/>
          <w:szCs w:val="32"/>
        </w:rPr>
        <w:t>5</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.项目过程中变更未做补充协议</w:t>
      </w:r>
      <w:r>
        <w:rPr>
          <w:rFonts w:hint="eastAsia" w:ascii="仿宋" w:hAnsi="仿宋" w:eastAsia="仿宋" w:cs="仿宋"/>
          <w:spacing w:val="0"/>
          <w:sz w:val="32"/>
          <w:szCs w:val="32"/>
        </w:rPr>
        <w:t>，作为BT项目无法体现住建局在过程管理中发挥的作用。</w:t>
      </w:r>
      <w:r>
        <w:rPr>
          <w:rFonts w:hint="eastAsia" w:ascii="仿宋" w:hAnsi="仿宋" w:eastAsia="仿宋" w:cs="仿宋"/>
          <w:b/>
          <w:bCs/>
          <w:spacing w:val="0"/>
          <w:sz w:val="32"/>
          <w:szCs w:val="32"/>
        </w:rPr>
        <w:t>6</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.实际产出情况与计划工作内容差异较大。7</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.项目实施完成后未进行满意度调研。</w:t>
      </w:r>
    </w:p>
    <w:p>
      <w:pPr>
        <w:bidi w:val="0"/>
        <w:ind w:firstLine="643" w:firstLineChars="200"/>
        <w:rPr>
          <w:rFonts w:hint="eastAsia" w:ascii="仿宋" w:hAnsi="仿宋" w:eastAsia="仿宋" w:cs="仿宋"/>
          <w:spacing w:val="0"/>
          <w:sz w:val="32"/>
          <w:szCs w:val="32"/>
        </w:rPr>
      </w:pPr>
      <w:bookmarkStart w:id="58" w:name="_Toc85814426"/>
      <w:r>
        <w:rPr>
          <w:rFonts w:hint="eastAsia" w:ascii="仿宋" w:hAnsi="仿宋" w:eastAsia="仿宋" w:cs="仿宋"/>
          <w:b/>
          <w:bCs/>
          <w:sz w:val="32"/>
          <w:szCs w:val="32"/>
        </w:rPr>
        <w:t>建议</w:t>
      </w:r>
      <w:bookmarkEnd w:id="58"/>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.建议项目立项前进行充分调研</w:t>
      </w:r>
      <w:r>
        <w:rPr>
          <w:rFonts w:hint="eastAsia" w:ascii="仿宋" w:hAnsi="仿宋" w:eastAsia="仿宋" w:cs="仿宋"/>
          <w:sz w:val="32"/>
          <w:szCs w:val="32"/>
        </w:rPr>
        <w:t>，对项目立项需求可行性和必要性进行分析和论证，并对前期论证资料、决策资料和过程调整资料完整留存。</w:t>
      </w: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.建议项目立项后进一步明确绩效目标</w:t>
      </w:r>
      <w:r>
        <w:rPr>
          <w:rFonts w:hint="eastAsia" w:ascii="仿宋" w:hAnsi="仿宋" w:eastAsia="仿宋" w:cs="仿宋"/>
          <w:sz w:val="32"/>
          <w:szCs w:val="32"/>
        </w:rPr>
        <w:t>，目标内容应与预算内容相对应，并根据年度工作任务及实际工作经验设定绩效指标，加强指标设定的可考量性。</w:t>
      </w: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.建议建立健全经常性项目管理制度或管理办法</w:t>
      </w:r>
      <w:r>
        <w:rPr>
          <w:rFonts w:hint="eastAsia" w:ascii="仿宋" w:hAnsi="仿宋" w:eastAsia="仿宋" w:cs="仿宋"/>
          <w:sz w:val="32"/>
          <w:szCs w:val="32"/>
        </w:rPr>
        <w:t>，包括立项需求管理、招投标管理、过程管理、验收管理等。</w:t>
      </w: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.建议制定具有可操作性的项目实施方案</w:t>
      </w:r>
      <w:r>
        <w:rPr>
          <w:rFonts w:hint="eastAsia" w:ascii="仿宋" w:hAnsi="仿宋" w:eastAsia="仿宋" w:cs="仿宋"/>
          <w:sz w:val="32"/>
          <w:szCs w:val="32"/>
        </w:rPr>
        <w:t>，合理安排各项工作的实施进度，严格规范派单、完工及验收流程。</w:t>
      </w:r>
      <w:r>
        <w:rPr>
          <w:rFonts w:hint="eastAsia" w:ascii="仿宋" w:hAnsi="仿宋" w:eastAsia="仿宋" w:cs="仿宋"/>
          <w:b/>
          <w:bCs/>
          <w:spacing w:val="0"/>
          <w:sz w:val="32"/>
          <w:szCs w:val="32"/>
        </w:rPr>
        <w:t>5</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.建议加强项目合同管理，</w:t>
      </w:r>
      <w:r>
        <w:rPr>
          <w:rFonts w:hint="eastAsia" w:ascii="仿宋" w:hAnsi="仿宋" w:eastAsia="仿宋" w:cs="仿宋"/>
          <w:spacing w:val="0"/>
          <w:sz w:val="32"/>
          <w:szCs w:val="32"/>
        </w:rPr>
        <w:t>项目实施过程中如有重大调整，应补签合同。</w:t>
      </w:r>
      <w:r>
        <w:rPr>
          <w:rFonts w:hint="eastAsia" w:ascii="仿宋" w:hAnsi="仿宋" w:eastAsia="仿宋" w:cs="仿宋"/>
          <w:b/>
          <w:bCs/>
          <w:spacing w:val="0"/>
          <w:sz w:val="32"/>
          <w:szCs w:val="32"/>
        </w:rPr>
        <w:t>6</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.建议加强项目的验收管理</w:t>
      </w:r>
      <w:r>
        <w:rPr>
          <w:rFonts w:hint="eastAsia" w:ascii="仿宋" w:hAnsi="仿宋" w:eastAsia="仿宋" w:cs="仿宋"/>
          <w:spacing w:val="0"/>
          <w:sz w:val="32"/>
          <w:szCs w:val="32"/>
        </w:rPr>
        <w:t>，对比设计和调整内容，保证项目规范验收。</w:t>
      </w:r>
      <w:r>
        <w:rPr>
          <w:rFonts w:hint="eastAsia" w:ascii="仿宋" w:hAnsi="仿宋" w:eastAsia="仿宋" w:cs="仿宋"/>
          <w:b/>
          <w:bCs/>
          <w:spacing w:val="0"/>
          <w:sz w:val="32"/>
          <w:szCs w:val="32"/>
        </w:rPr>
        <w:t>7</w:t>
      </w:r>
      <w:r>
        <w:rPr>
          <w:rFonts w:hint="eastAsia" w:ascii="仿宋" w:hAnsi="仿宋" w:eastAsia="仿宋" w:cs="仿宋"/>
          <w:b/>
          <w:bCs/>
          <w:spacing w:val="0"/>
          <w:sz w:val="32"/>
          <w:szCs w:val="32"/>
          <w:lang w:eastAsia="zh-CN"/>
        </w:rPr>
        <w:t>）</w:t>
      </w:r>
      <w:r>
        <w:rPr>
          <w:rFonts w:hint="eastAsia" w:ascii="仿宋" w:hAnsi="仿宋" w:eastAsia="仿宋" w:cs="仿宋"/>
          <w:b/>
          <w:bCs/>
          <w:spacing w:val="0"/>
          <w:sz w:val="32"/>
          <w:szCs w:val="32"/>
        </w:rPr>
        <w:t>.建议加强项目实施过程中绩效资料的收集</w:t>
      </w:r>
      <w:r>
        <w:rPr>
          <w:rFonts w:hint="eastAsia" w:ascii="仿宋" w:hAnsi="仿宋" w:eastAsia="仿宋" w:cs="仿宋"/>
          <w:spacing w:val="0"/>
          <w:sz w:val="32"/>
          <w:szCs w:val="32"/>
        </w:rPr>
        <w:t>、整理，项目完成后应开展满意度调研。</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（10）、河道内</w:t>
      </w:r>
      <w:r>
        <w:rPr>
          <w:rFonts w:hint="eastAsia" w:ascii="仿宋" w:hAnsi="仿宋" w:eastAsia="仿宋" w:cs="仿宋"/>
          <w:b/>
          <w:bCs/>
          <w:sz w:val="32"/>
          <w:szCs w:val="32"/>
          <w:lang w:val="en-US" w:eastAsia="zh-CN"/>
        </w:rPr>
        <w:t>村庄</w:t>
      </w:r>
      <w:r>
        <w:rPr>
          <w:rFonts w:hint="eastAsia" w:ascii="仿宋" w:hAnsi="仿宋" w:eastAsia="仿宋" w:cs="仿宋"/>
          <w:b/>
          <w:bCs/>
          <w:sz w:val="32"/>
          <w:szCs w:val="32"/>
        </w:rPr>
        <w:t>防洪整治安置补助资金：</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2020年共申请预算资金4500.90万元，资金全部来源于香河县财政资金。截至2020年底，项目资金实际到位4500.90万元，支出2607.54万元（其中用于村民临时安置、搬家、水电暖气补贴资金为2191.08万元，用于其他支出资金为416.46万元），预算执行率57.93%。“河道内村庄防洪整治安置补助资金项目”得分“ 45.20分”，评价等级为“ 差 ”。</w:t>
      </w:r>
    </w:p>
    <w:p>
      <w:pPr>
        <w:bidi w:val="0"/>
        <w:ind w:firstLine="643" w:firstLineChars="200"/>
        <w:rPr>
          <w:rFonts w:hint="eastAsia" w:ascii="仿宋" w:hAnsi="仿宋" w:eastAsia="仿宋" w:cs="仿宋"/>
          <w:sz w:val="32"/>
          <w:szCs w:val="32"/>
          <w:lang w:eastAsia="zh-CN"/>
        </w:rPr>
      </w:pPr>
      <w:bookmarkStart w:id="59" w:name="_Toc31996"/>
      <w:r>
        <w:rPr>
          <w:rFonts w:hint="eastAsia" w:ascii="仿宋" w:hAnsi="仿宋" w:eastAsia="仿宋" w:cs="仿宋"/>
          <w:b/>
          <w:bCs/>
          <w:sz w:val="32"/>
          <w:szCs w:val="32"/>
        </w:rPr>
        <w:t>存在问题</w:t>
      </w:r>
      <w:bookmarkEnd w:id="59"/>
      <w:r>
        <w:rPr>
          <w:rFonts w:hint="eastAsia" w:ascii="仿宋" w:hAnsi="仿宋" w:eastAsia="仿宋" w:cs="仿宋"/>
          <w:b/>
          <w:bCs/>
          <w:sz w:val="32"/>
          <w:szCs w:val="32"/>
          <w:lang w:eastAsia="zh-CN"/>
        </w:rPr>
        <w:t>：</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.项目整体统筹规划不足</w:t>
      </w:r>
      <w:r>
        <w:rPr>
          <w:rFonts w:hint="eastAsia" w:ascii="仿宋" w:hAnsi="仿宋" w:eastAsia="仿宋" w:cs="仿宋"/>
          <w:sz w:val="32"/>
          <w:szCs w:val="32"/>
        </w:rPr>
        <w:t>，专项管理办法缺失，组织管理有待加强</w:t>
      </w:r>
      <w:r>
        <w:rPr>
          <w:rFonts w:hint="eastAsia" w:ascii="仿宋" w:hAnsi="仿宋" w:eastAsia="仿宋" w:cs="仿宋"/>
          <w:sz w:val="32"/>
          <w:szCs w:val="32"/>
          <w:lang w:eastAsia="zh-CN"/>
        </w:rPr>
        <w:t>。</w:t>
      </w: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.追加补偿预算依据不足</w:t>
      </w:r>
      <w:r>
        <w:rPr>
          <w:rFonts w:hint="eastAsia" w:ascii="仿宋" w:hAnsi="仿宋" w:eastAsia="仿宋" w:cs="仿宋"/>
          <w:sz w:val="32"/>
          <w:szCs w:val="32"/>
        </w:rPr>
        <w:t>，存在未按标准执行及专项资金“经费化”现象</w:t>
      </w:r>
      <w:r>
        <w:rPr>
          <w:rFonts w:hint="eastAsia" w:ascii="仿宋" w:hAnsi="仿宋" w:eastAsia="仿宋" w:cs="仿宋"/>
          <w:sz w:val="32"/>
          <w:szCs w:val="32"/>
          <w:lang w:eastAsia="zh-CN"/>
        </w:rPr>
        <w:t>。</w:t>
      </w:r>
      <w:r>
        <w:rPr>
          <w:rFonts w:hint="eastAsia" w:ascii="仿宋" w:hAnsi="仿宋" w:eastAsia="仿宋" w:cs="仿宋"/>
          <w:b/>
          <w:bCs/>
          <w:sz w:val="32"/>
          <w:szCs w:val="32"/>
        </w:rPr>
        <w:t>3</w:t>
      </w:r>
      <w:r>
        <w:rPr>
          <w:rFonts w:hint="eastAsia" w:ascii="仿宋" w:hAnsi="仿宋" w:eastAsia="仿宋" w:cs="仿宋"/>
          <w:b/>
          <w:bCs/>
          <w:sz w:val="32"/>
          <w:szCs w:val="32"/>
          <w:lang w:eastAsia="zh-CN"/>
        </w:rPr>
        <w:t>）</w:t>
      </w:r>
      <w:r>
        <w:rPr>
          <w:rFonts w:hint="eastAsia" w:ascii="仿宋" w:hAnsi="仿宋" w:eastAsia="仿宋" w:cs="仿宋"/>
          <w:b/>
          <w:bCs/>
          <w:sz w:val="32"/>
          <w:szCs w:val="32"/>
        </w:rPr>
        <w:t>.项目责任主体责任落实有待提高</w:t>
      </w:r>
      <w:r>
        <w:rPr>
          <w:rFonts w:hint="eastAsia" w:ascii="仿宋" w:hAnsi="仿宋" w:eastAsia="仿宋" w:cs="仿宋"/>
          <w:sz w:val="32"/>
          <w:szCs w:val="32"/>
        </w:rPr>
        <w:t>，过程监管较薄弱</w:t>
      </w:r>
      <w:r>
        <w:rPr>
          <w:rFonts w:hint="eastAsia" w:ascii="仿宋" w:hAnsi="仿宋" w:eastAsia="仿宋" w:cs="仿宋"/>
          <w:sz w:val="32"/>
          <w:szCs w:val="32"/>
          <w:lang w:eastAsia="zh-CN"/>
        </w:rPr>
        <w:t>。</w:t>
      </w:r>
      <w:r>
        <w:rPr>
          <w:rFonts w:hint="eastAsia" w:ascii="仿宋" w:hAnsi="仿宋" w:eastAsia="仿宋" w:cs="仿宋"/>
          <w:b/>
          <w:bCs/>
          <w:sz w:val="32"/>
          <w:szCs w:val="32"/>
        </w:rPr>
        <w:t>4</w:t>
      </w:r>
      <w:r>
        <w:rPr>
          <w:rFonts w:hint="eastAsia" w:ascii="仿宋" w:hAnsi="仿宋" w:eastAsia="仿宋" w:cs="仿宋"/>
          <w:b/>
          <w:bCs/>
          <w:sz w:val="32"/>
          <w:szCs w:val="32"/>
          <w:lang w:eastAsia="zh-CN"/>
        </w:rPr>
        <w:t>）</w:t>
      </w:r>
      <w:r>
        <w:rPr>
          <w:rFonts w:hint="eastAsia" w:ascii="仿宋" w:hAnsi="仿宋" w:eastAsia="仿宋" w:cs="仿宋"/>
          <w:b/>
          <w:bCs/>
          <w:sz w:val="32"/>
          <w:szCs w:val="32"/>
        </w:rPr>
        <w:t>.项目绩效完成情况较差</w:t>
      </w:r>
      <w:r>
        <w:rPr>
          <w:rFonts w:hint="eastAsia" w:ascii="仿宋" w:hAnsi="仿宋" w:eastAsia="仿宋" w:cs="仿宋"/>
          <w:sz w:val="32"/>
          <w:szCs w:val="32"/>
        </w:rPr>
        <w:t>，项目可持续性不足</w:t>
      </w:r>
      <w:r>
        <w:rPr>
          <w:rFonts w:hint="eastAsia" w:ascii="仿宋" w:hAnsi="仿宋" w:eastAsia="仿宋" w:cs="仿宋"/>
          <w:sz w:val="32"/>
          <w:szCs w:val="32"/>
          <w:lang w:eastAsia="zh-CN"/>
        </w:rPr>
        <w:t>。</w:t>
      </w: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.预算绩效意识较薄弱</w:t>
      </w:r>
      <w:r>
        <w:rPr>
          <w:rFonts w:hint="eastAsia" w:ascii="仿宋" w:hAnsi="仿宋" w:eastAsia="仿宋" w:cs="仿宋"/>
          <w:sz w:val="32"/>
          <w:szCs w:val="32"/>
        </w:rPr>
        <w:t>，绩效目标申报准确性有待提高</w:t>
      </w:r>
      <w:r>
        <w:rPr>
          <w:rFonts w:hint="eastAsia" w:ascii="仿宋" w:hAnsi="仿宋" w:eastAsia="仿宋" w:cs="仿宋"/>
          <w:sz w:val="32"/>
          <w:szCs w:val="32"/>
          <w:lang w:eastAsia="zh-CN"/>
        </w:rPr>
        <w:t>。</w:t>
      </w:r>
    </w:p>
    <w:p>
      <w:pPr>
        <w:bidi w:val="0"/>
        <w:rPr>
          <w:rFonts w:hint="eastAsia" w:ascii="仿宋" w:hAnsi="仿宋" w:eastAsia="仿宋" w:cs="仿宋"/>
          <w:sz w:val="32"/>
          <w:szCs w:val="32"/>
          <w:lang w:eastAsia="zh-CN"/>
        </w:rPr>
      </w:pPr>
      <w:bookmarkStart w:id="60" w:name="_Toc29676"/>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建议</w:t>
      </w:r>
      <w:bookmarkEnd w:id="60"/>
      <w:r>
        <w:rPr>
          <w:rFonts w:hint="eastAsia" w:ascii="仿宋" w:hAnsi="仿宋" w:eastAsia="仿宋" w:cs="仿宋"/>
          <w:b/>
          <w:bCs/>
          <w:sz w:val="32"/>
          <w:szCs w:val="32"/>
          <w:lang w:eastAsia="zh-CN"/>
        </w:rPr>
        <w:t>：</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.政策建议</w:t>
      </w:r>
      <w:r>
        <w:rPr>
          <w:rFonts w:hint="eastAsia" w:ascii="仿宋" w:hAnsi="仿宋" w:eastAsia="仿宋" w:cs="仿宋"/>
          <w:sz w:val="32"/>
          <w:szCs w:val="32"/>
          <w:lang w:eastAsia="zh-CN"/>
        </w:rPr>
        <w:t>。</w:t>
      </w:r>
      <w:r>
        <w:rPr>
          <w:rFonts w:hint="eastAsia" w:ascii="仿宋" w:hAnsi="仿宋" w:eastAsia="仿宋" w:cs="仿宋"/>
          <w:sz w:val="32"/>
          <w:szCs w:val="32"/>
        </w:rPr>
        <w:t>加强政策支持，积极对接协同发展规划，充分考虑搬迁群众就业需要</w:t>
      </w:r>
      <w:r>
        <w:rPr>
          <w:rFonts w:hint="eastAsia" w:ascii="仿宋" w:hAnsi="仿宋" w:eastAsia="仿宋" w:cs="仿宋"/>
          <w:sz w:val="32"/>
          <w:szCs w:val="32"/>
          <w:lang w:eastAsia="zh-CN"/>
        </w:rPr>
        <w:t>。</w:t>
      </w: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.改进措施</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a.</w:t>
      </w:r>
      <w:r>
        <w:rPr>
          <w:rFonts w:hint="eastAsia" w:ascii="仿宋" w:hAnsi="仿宋" w:eastAsia="仿宋" w:cs="仿宋"/>
          <w:sz w:val="32"/>
          <w:szCs w:val="32"/>
        </w:rPr>
        <w:t>统筹规划县级总体部署，制定专项管理办法，强化顶层设计</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b</w:t>
      </w:r>
      <w:r>
        <w:rPr>
          <w:rFonts w:hint="eastAsia" w:ascii="仿宋" w:hAnsi="仿宋" w:eastAsia="仿宋" w:cs="仿宋"/>
          <w:sz w:val="32"/>
          <w:szCs w:val="32"/>
          <w:lang w:val="en-US" w:eastAsia="zh-CN"/>
        </w:rPr>
        <w:t>.</w:t>
      </w:r>
      <w:r>
        <w:rPr>
          <w:rFonts w:hint="eastAsia" w:ascii="仿宋" w:hAnsi="仿宋" w:eastAsia="仿宋" w:cs="仿宋"/>
          <w:sz w:val="32"/>
          <w:szCs w:val="32"/>
        </w:rPr>
        <w:t>“依标”编制预算，注重财政资金使用合法合规</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c</w:t>
      </w:r>
      <w:r>
        <w:rPr>
          <w:rFonts w:hint="eastAsia" w:ascii="仿宋" w:hAnsi="仿宋" w:eastAsia="仿宋" w:cs="仿宋"/>
          <w:sz w:val="32"/>
          <w:szCs w:val="32"/>
          <w:lang w:val="en-US" w:eastAsia="zh-CN"/>
        </w:rPr>
        <w:t>.</w:t>
      </w:r>
      <w:r>
        <w:rPr>
          <w:rFonts w:hint="eastAsia" w:ascii="仿宋" w:hAnsi="仿宋" w:eastAsia="仿宋" w:cs="仿宋"/>
          <w:sz w:val="32"/>
          <w:szCs w:val="32"/>
        </w:rPr>
        <w:t>明确责任分工，科学制定方案，加强过程监管</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d</w:t>
      </w:r>
      <w:r>
        <w:rPr>
          <w:rFonts w:hint="eastAsia" w:ascii="仿宋" w:hAnsi="仿宋" w:eastAsia="仿宋" w:cs="仿宋"/>
          <w:sz w:val="32"/>
          <w:szCs w:val="32"/>
          <w:lang w:val="en-US" w:eastAsia="zh-CN"/>
        </w:rPr>
        <w:t>.</w:t>
      </w:r>
      <w:r>
        <w:rPr>
          <w:rFonts w:hint="eastAsia" w:ascii="仿宋" w:hAnsi="仿宋" w:eastAsia="仿宋" w:cs="仿宋"/>
          <w:sz w:val="32"/>
          <w:szCs w:val="32"/>
        </w:rPr>
        <w:t>加强宣传劝导，做好民意满意度调查分析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e.</w:t>
      </w:r>
      <w:r>
        <w:rPr>
          <w:rFonts w:hint="eastAsia" w:ascii="仿宋" w:hAnsi="仿宋" w:eastAsia="仿宋" w:cs="仿宋"/>
          <w:sz w:val="32"/>
          <w:szCs w:val="32"/>
        </w:rPr>
        <w:t>提高预算绩效管理意识，科学合理设置绩效目标</w:t>
      </w:r>
      <w:r>
        <w:rPr>
          <w:rFonts w:hint="eastAsia" w:ascii="仿宋" w:hAnsi="仿宋" w:eastAsia="仿宋" w:cs="仿宋"/>
          <w:sz w:val="32"/>
          <w:szCs w:val="32"/>
          <w:lang w:eastAsia="zh-CN"/>
        </w:rPr>
        <w:t>。</w:t>
      </w:r>
    </w:p>
    <w:p>
      <w:pPr>
        <w:pageBreakBefore w:val="0"/>
        <w:kinsoku/>
        <w:wordWrap/>
        <w:overflowPunct/>
        <w:topLinePunct w:val="0"/>
        <w:bidi w:val="0"/>
        <w:spacing w:line="240" w:lineRule="auto"/>
        <w:ind w:firstLine="643" w:firstLineChars="200"/>
        <w:textAlignment w:val="auto"/>
        <w:rPr>
          <w:rFonts w:hint="eastAsia" w:ascii="仿宋" w:hAnsi="仿宋" w:eastAsia="仿宋" w:cs="仿宋"/>
          <w:b/>
          <w:bCs/>
          <w:color w:val="000000"/>
          <w:spacing w:val="0"/>
          <w:sz w:val="32"/>
          <w:szCs w:val="32"/>
          <w:lang w:eastAsia="zh-CN"/>
        </w:rPr>
      </w:pPr>
      <w:r>
        <w:rPr>
          <w:rFonts w:hint="eastAsia" w:ascii="仿宋" w:hAnsi="仿宋" w:eastAsia="仿宋" w:cs="仿宋"/>
          <w:b/>
          <w:bCs/>
          <w:color w:val="000000"/>
          <w:spacing w:val="0"/>
          <w:sz w:val="32"/>
          <w:szCs w:val="32"/>
          <w:lang w:val="en-US" w:eastAsia="zh-CN"/>
        </w:rPr>
        <w:t>3、</w:t>
      </w:r>
      <w:r>
        <w:rPr>
          <w:rFonts w:hint="eastAsia" w:ascii="仿宋" w:hAnsi="仿宋" w:eastAsia="仿宋" w:cs="仿宋"/>
          <w:b/>
          <w:bCs/>
          <w:color w:val="000000"/>
          <w:spacing w:val="0"/>
          <w:sz w:val="32"/>
          <w:szCs w:val="32"/>
        </w:rPr>
        <w:t>重点绩效评价结果应用</w:t>
      </w:r>
      <w:r>
        <w:rPr>
          <w:rFonts w:hint="eastAsia" w:ascii="仿宋" w:hAnsi="仿宋" w:eastAsia="仿宋" w:cs="仿宋"/>
          <w:b/>
          <w:bCs/>
          <w:color w:val="000000"/>
          <w:spacing w:val="0"/>
          <w:sz w:val="32"/>
          <w:szCs w:val="32"/>
          <w:lang w:eastAsia="zh-CN"/>
        </w:rPr>
        <w:t>。</w:t>
      </w:r>
    </w:p>
    <w:p>
      <w:pPr>
        <w:pageBreakBefore w:val="0"/>
        <w:widowControl/>
        <w:kinsoku/>
        <w:wordWrap/>
        <w:overflowPunct/>
        <w:topLinePunct w:val="0"/>
        <w:bidi w:val="0"/>
        <w:spacing w:line="240" w:lineRule="auto"/>
        <w:ind w:firstLine="643" w:firstLineChars="200"/>
        <w:jc w:val="left"/>
        <w:textAlignment w:val="auto"/>
        <w:rPr>
          <w:rFonts w:hint="eastAsia" w:ascii="仿宋" w:hAnsi="仿宋" w:eastAsia="仿宋" w:cs="仿宋"/>
          <w:b w:val="0"/>
          <w:bCs w:val="0"/>
          <w:spacing w:val="0"/>
          <w:sz w:val="32"/>
          <w:szCs w:val="32"/>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1</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 建立预算挂钩机制。</w:t>
      </w:r>
      <w:r>
        <w:rPr>
          <w:rFonts w:hint="eastAsia" w:ascii="仿宋" w:hAnsi="仿宋" w:eastAsia="仿宋" w:cs="仿宋"/>
          <w:color w:val="000000"/>
          <w:spacing w:val="0"/>
          <w:kern w:val="0"/>
          <w:sz w:val="32"/>
          <w:szCs w:val="32"/>
        </w:rPr>
        <w:t>根据《香河县县级预算绩效结果应用管理办法》的相关规定，将绩效评价结果作为下一年度预算安排的重要依据。按照集中财力办大事的要求，对绩效好的政策和项目原则上优先保障；对绩效一般、交叉重复、碎片化的政策和项目予以调整改进；对绩效低下的政策和项目</w:t>
      </w:r>
      <w:r>
        <w:rPr>
          <w:rFonts w:hint="eastAsia" w:ascii="仿宋" w:hAnsi="仿宋" w:eastAsia="仿宋" w:cs="仿宋"/>
          <w:b w:val="0"/>
          <w:bCs w:val="0"/>
          <w:spacing w:val="0"/>
          <w:sz w:val="32"/>
          <w:szCs w:val="32"/>
        </w:rPr>
        <w:t>要削减预算甚至取消同类项目。</w:t>
      </w:r>
    </w:p>
    <w:p>
      <w:pPr>
        <w:pageBreakBefore w:val="0"/>
        <w:widowControl/>
        <w:kinsoku/>
        <w:wordWrap/>
        <w:overflowPunct/>
        <w:topLinePunct w:val="0"/>
        <w:bidi w:val="0"/>
        <w:spacing w:line="240" w:lineRule="auto"/>
        <w:ind w:firstLine="643" w:firstLineChars="200"/>
        <w:jc w:val="left"/>
        <w:textAlignment w:val="auto"/>
        <w:rPr>
          <w:rFonts w:hint="eastAsia" w:ascii="仿宋" w:hAnsi="仿宋" w:eastAsia="仿宋" w:cs="仿宋"/>
          <w:spacing w:val="0"/>
          <w:sz w:val="32"/>
          <w:szCs w:val="32"/>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2</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 认真整改存在问题。</w:t>
      </w:r>
      <w:r>
        <w:rPr>
          <w:rFonts w:hint="eastAsia" w:ascii="仿宋" w:hAnsi="仿宋" w:eastAsia="仿宋" w:cs="仿宋"/>
          <w:color w:val="000000"/>
          <w:spacing w:val="0"/>
          <w:kern w:val="0"/>
          <w:sz w:val="32"/>
          <w:szCs w:val="32"/>
        </w:rPr>
        <w:t xml:space="preserve">有关部门（单位）要对绩效评价结果高度重视，对绩效评价中发现的问题提出明确整改措施，并将整改报告以书面形式反馈县财政局。 </w:t>
      </w:r>
    </w:p>
    <w:p>
      <w:pPr>
        <w:pageBreakBefore w:val="0"/>
        <w:widowControl/>
        <w:kinsoku/>
        <w:wordWrap/>
        <w:overflowPunct/>
        <w:topLinePunct w:val="0"/>
        <w:bidi w:val="0"/>
        <w:spacing w:line="240" w:lineRule="auto"/>
        <w:ind w:firstLine="643" w:firstLineChars="200"/>
        <w:jc w:val="left"/>
        <w:textAlignment w:val="auto"/>
        <w:rPr>
          <w:rFonts w:hint="eastAsia" w:ascii="仿宋" w:hAnsi="仿宋" w:eastAsia="仿宋" w:cs="仿宋"/>
          <w:spacing w:val="0"/>
          <w:sz w:val="32"/>
          <w:szCs w:val="32"/>
        </w:rPr>
      </w:pP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lang w:val="en-US" w:eastAsia="zh-CN"/>
        </w:rPr>
        <w:t>3</w:t>
      </w:r>
      <w:r>
        <w:rPr>
          <w:rFonts w:hint="eastAsia" w:ascii="仿宋" w:hAnsi="仿宋" w:eastAsia="仿宋" w:cs="仿宋"/>
          <w:b/>
          <w:bCs/>
          <w:color w:val="000000"/>
          <w:spacing w:val="0"/>
          <w:kern w:val="0"/>
          <w:sz w:val="32"/>
          <w:szCs w:val="32"/>
          <w:lang w:eastAsia="zh-CN"/>
        </w:rPr>
        <w:t>）</w:t>
      </w:r>
      <w:r>
        <w:rPr>
          <w:rFonts w:hint="eastAsia" w:ascii="仿宋" w:hAnsi="仿宋" w:eastAsia="仿宋" w:cs="仿宋"/>
          <w:b/>
          <w:bCs/>
          <w:color w:val="000000"/>
          <w:spacing w:val="0"/>
          <w:kern w:val="0"/>
          <w:sz w:val="32"/>
          <w:szCs w:val="32"/>
        </w:rPr>
        <w:t>. 稳步推进结果公开。</w:t>
      </w:r>
      <w:r>
        <w:rPr>
          <w:rFonts w:hint="eastAsia" w:ascii="仿宋" w:hAnsi="仿宋" w:eastAsia="仿宋" w:cs="仿宋"/>
          <w:color w:val="000000"/>
          <w:spacing w:val="0"/>
          <w:kern w:val="0"/>
          <w:sz w:val="32"/>
          <w:szCs w:val="32"/>
        </w:rPr>
        <w:t xml:space="preserve">我局将绩效评价报告呈报县委、县政府、县人大常委会，作为领导决策的参考依据。 </w:t>
      </w:r>
    </w:p>
    <w:p>
      <w:pPr>
        <w:pageBreakBefore w:val="0"/>
        <w:widowControl/>
        <w:kinsoku/>
        <w:wordWrap/>
        <w:overflowPunct/>
        <w:topLinePunct w:val="0"/>
        <w:bidi w:val="0"/>
        <w:spacing w:line="240" w:lineRule="auto"/>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color w:val="000000"/>
          <w:spacing w:val="0"/>
          <w:kern w:val="0"/>
          <w:sz w:val="32"/>
          <w:szCs w:val="32"/>
        </w:rPr>
        <w:t xml:space="preserve">将选取部分项目在财政网站上进行公开，县直部门（单位）要选取至少 1 项评价结果，在本部门网站公开（涉密事项除外），接受社会的监督。 </w:t>
      </w:r>
    </w:p>
    <w:bookmarkEnd w:id="3"/>
    <w:p>
      <w:pPr>
        <w:pStyle w:val="6"/>
        <w:pageBreakBefore w:val="0"/>
        <w:shd w:val="clear" w:color="auto" w:fill="auto"/>
        <w:kinsoku/>
        <w:wordWrap/>
        <w:overflowPunct/>
        <w:topLinePunct w:val="0"/>
        <w:bidi w:val="0"/>
        <w:spacing w:after="0" w:line="240" w:lineRule="auto"/>
        <w:ind w:firstLine="640" w:firstLineChars="200"/>
        <w:jc w:val="both"/>
        <w:textAlignment w:val="auto"/>
        <w:rPr>
          <w:rFonts w:hint="eastAsia" w:ascii="仿宋" w:hAnsi="仿宋" w:eastAsia="仿宋" w:cs="仿宋"/>
          <w:color w:val="000000"/>
          <w:spacing w:val="0"/>
          <w:sz w:val="32"/>
          <w:szCs w:val="32"/>
          <w:lang w:val="zh-CN"/>
        </w:rPr>
      </w:pPr>
    </w:p>
    <w:p>
      <w:pPr>
        <w:pStyle w:val="6"/>
        <w:pageBreakBefore w:val="0"/>
        <w:shd w:val="clear" w:color="auto" w:fill="auto"/>
        <w:kinsoku/>
        <w:wordWrap/>
        <w:overflowPunct/>
        <w:topLinePunct w:val="0"/>
        <w:bidi w:val="0"/>
        <w:spacing w:after="0" w:line="240" w:lineRule="auto"/>
        <w:ind w:firstLine="640" w:firstLineChars="200"/>
        <w:jc w:val="both"/>
        <w:textAlignment w:val="auto"/>
        <w:rPr>
          <w:rFonts w:hint="eastAsia" w:ascii="仿宋" w:hAnsi="仿宋" w:eastAsia="仿宋" w:cs="仿宋"/>
          <w:color w:val="000000"/>
          <w:spacing w:val="0"/>
          <w:sz w:val="32"/>
          <w:szCs w:val="32"/>
          <w:lang w:val="zh-CN"/>
        </w:rPr>
      </w:pPr>
      <w:r>
        <w:rPr>
          <w:rFonts w:hint="eastAsia" w:ascii="仿宋" w:hAnsi="仿宋" w:eastAsia="仿宋" w:cs="仿宋"/>
          <w:color w:val="000000"/>
          <w:spacing w:val="0"/>
          <w:sz w:val="32"/>
          <w:szCs w:val="32"/>
          <w:lang w:val="zh-CN"/>
        </w:rPr>
        <w:t>以上报告妥否，请领导批示。</w:t>
      </w:r>
    </w:p>
    <w:p>
      <w:pPr>
        <w:pStyle w:val="6"/>
        <w:shd w:val="clear" w:color="auto" w:fill="auto"/>
        <w:spacing w:after="0" w:line="240" w:lineRule="auto"/>
        <w:ind w:firstLine="200"/>
        <w:jc w:val="both"/>
        <w:rPr>
          <w:rFonts w:ascii="仿宋_GB2312" w:hAnsi="仿宋" w:eastAsia="仿宋_GB2312" w:cs="Times New Roman"/>
          <w:color w:val="000000"/>
          <w:sz w:val="32"/>
          <w:szCs w:val="32"/>
          <w:lang w:val="zh-CN"/>
        </w:rPr>
      </w:pPr>
    </w:p>
    <w:p>
      <w:pPr>
        <w:pStyle w:val="6"/>
        <w:shd w:val="clear" w:color="auto" w:fill="auto"/>
        <w:spacing w:after="0" w:line="240" w:lineRule="auto"/>
        <w:ind w:firstLine="200"/>
        <w:jc w:val="both"/>
        <w:rPr>
          <w:rFonts w:ascii="仿宋_GB2312" w:hAnsi="仿宋" w:eastAsia="仿宋_GB2312" w:cs="Times New Roman"/>
          <w:color w:val="000000"/>
          <w:sz w:val="32"/>
          <w:szCs w:val="32"/>
          <w:lang w:val="zh-CN"/>
        </w:rPr>
      </w:pPr>
    </w:p>
    <w:p>
      <w:pPr>
        <w:ind w:firstLine="640" w:firstLineChars="200"/>
        <w:rPr>
          <w:rFonts w:ascii="仿宋_GB2312" w:hAnsi="仿宋" w:eastAsia="仿宋_GB2312" w:cs="Times New Roman"/>
          <w:color w:val="000000"/>
          <w:sz w:val="32"/>
          <w:szCs w:val="32"/>
        </w:rPr>
      </w:pP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rPr>
        <w:t>香河县财政局</w:t>
      </w:r>
    </w:p>
    <w:p>
      <w:pPr>
        <w:ind w:firstLine="5440" w:firstLineChars="1700"/>
        <w:rPr>
          <w:rFonts w:ascii="仿宋" w:hAnsi="仿宋" w:eastAsia="仿宋" w:cs="Times New Roman"/>
          <w:sz w:val="32"/>
          <w:szCs w:val="32"/>
        </w:rPr>
      </w:pPr>
      <w:r>
        <w:rPr>
          <w:rFonts w:ascii="仿宋_GB2312" w:hAnsi="仿宋" w:eastAsia="仿宋_GB2312" w:cs="仿宋_GB2312"/>
          <w:color w:val="000000"/>
          <w:sz w:val="32"/>
          <w:szCs w:val="32"/>
          <w:lang w:val="zh-CN"/>
        </w:rPr>
        <w:t xml:space="preserve"> 20</w:t>
      </w:r>
      <w:r>
        <w:rPr>
          <w:rFonts w:ascii="仿宋_GB2312" w:hAnsi="仿宋" w:eastAsia="仿宋_GB2312" w:cs="仿宋_GB2312"/>
          <w:color w:val="000000"/>
          <w:sz w:val="32"/>
          <w:szCs w:val="32"/>
        </w:rPr>
        <w:t>21</w:t>
      </w:r>
      <w:r>
        <w:rPr>
          <w:rFonts w:hint="eastAsia" w:ascii="仿宋_GB2312" w:hAnsi="仿宋" w:eastAsia="仿宋_GB2312" w:cs="仿宋_GB2312"/>
          <w:color w:val="000000"/>
          <w:sz w:val="32"/>
          <w:szCs w:val="32"/>
          <w:lang w:val="zh-CN"/>
        </w:rPr>
        <w:t>年</w:t>
      </w:r>
      <w:r>
        <w:rPr>
          <w:rFonts w:ascii="仿宋" w:hAnsi="仿宋" w:eastAsia="仿宋" w:cs="仿宋"/>
          <w:color w:val="000000"/>
          <w:sz w:val="32"/>
          <w:szCs w:val="32"/>
        </w:rPr>
        <w:t>12</w:t>
      </w:r>
      <w:r>
        <w:rPr>
          <w:rFonts w:hint="eastAsia" w:ascii="仿宋" w:hAnsi="仿宋" w:eastAsia="仿宋" w:cs="仿宋"/>
          <w:color w:val="000000"/>
          <w:sz w:val="32"/>
          <w:szCs w:val="32"/>
          <w:lang w:val="zh-CN"/>
        </w:rPr>
        <w:t>月</w:t>
      </w:r>
      <w:r>
        <w:rPr>
          <w:rFonts w:ascii="仿宋" w:hAnsi="仿宋" w:eastAsia="仿宋" w:cs="仿宋"/>
          <w:color w:val="000000"/>
          <w:sz w:val="32"/>
          <w:szCs w:val="32"/>
        </w:rPr>
        <w:t>27</w:t>
      </w:r>
      <w:r>
        <w:rPr>
          <w:rFonts w:hint="eastAsia" w:ascii="仿宋" w:hAnsi="仿宋" w:eastAsia="仿宋" w:cs="仿宋"/>
          <w:color w:val="000000"/>
          <w:sz w:val="32"/>
          <w:szCs w:val="32"/>
          <w:lang w:val="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ZXiaoBiaoSong-B05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rPr>
                              <w:rFonts w:cs="Times New Roman"/>
                            </w:rPr>
                          </w:pPr>
                          <w:r>
                            <w:fldChar w:fldCharType="begin"/>
                          </w:r>
                          <w:r>
                            <w:instrText xml:space="preserve"> PAGE  \* MERGEFORMAT </w:instrText>
                          </w:r>
                          <w:r>
                            <w:fldChar w:fldCharType="separate"/>
                          </w:r>
                          <w:r>
                            <w:t>41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7"/>
                      <w:rPr>
                        <w:rFonts w:cs="Times New Roman"/>
                      </w:rPr>
                    </w:pPr>
                    <w:r>
                      <w:fldChar w:fldCharType="begin"/>
                    </w:r>
                    <w:r>
                      <w:instrText xml:space="preserve"> PAGE  \* MERGEFORMAT </w:instrText>
                    </w:r>
                    <w:r>
                      <w:fldChar w:fldCharType="separate"/>
                    </w:r>
                    <w:r>
                      <w:t>41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F0BE5"/>
    <w:multiLevelType w:val="singleLevel"/>
    <w:tmpl w:val="A3DF0BE5"/>
    <w:lvl w:ilvl="0" w:tentative="0">
      <w:start w:val="1"/>
      <w:numFmt w:val="decimal"/>
      <w:suff w:val="nothing"/>
      <w:lvlText w:val="%1、"/>
      <w:lvlJc w:val="left"/>
    </w:lvl>
  </w:abstractNum>
  <w:abstractNum w:abstractNumId="1">
    <w:nsid w:val="CA6DBDA8"/>
    <w:multiLevelType w:val="singleLevel"/>
    <w:tmpl w:val="CA6DBDA8"/>
    <w:lvl w:ilvl="0" w:tentative="0">
      <w:start w:val="1"/>
      <w:numFmt w:val="decimal"/>
      <w:suff w:val="nothing"/>
      <w:lvlText w:val="%1、"/>
      <w:lvlJc w:val="left"/>
      <w:pPr>
        <w:ind w:left="-10"/>
      </w:pPr>
    </w:lvl>
  </w:abstractNum>
  <w:abstractNum w:abstractNumId="2">
    <w:nsid w:val="EDBE3D84"/>
    <w:multiLevelType w:val="singleLevel"/>
    <w:tmpl w:val="EDBE3D84"/>
    <w:lvl w:ilvl="0" w:tentative="0">
      <w:start w:val="2"/>
      <w:numFmt w:val="decimal"/>
      <w:suff w:val="nothing"/>
      <w:lvlText w:val="（%1）"/>
      <w:lvlJc w:val="left"/>
      <w:pPr>
        <w:ind w:left="-1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A12CA"/>
    <w:rsid w:val="00031EAA"/>
    <w:rsid w:val="00084307"/>
    <w:rsid w:val="00087BAC"/>
    <w:rsid w:val="001E0DFA"/>
    <w:rsid w:val="001E332E"/>
    <w:rsid w:val="001F636D"/>
    <w:rsid w:val="00326E01"/>
    <w:rsid w:val="00365EB1"/>
    <w:rsid w:val="00391301"/>
    <w:rsid w:val="003D5558"/>
    <w:rsid w:val="003F6B13"/>
    <w:rsid w:val="00482230"/>
    <w:rsid w:val="00565ED7"/>
    <w:rsid w:val="006B6E66"/>
    <w:rsid w:val="006C184A"/>
    <w:rsid w:val="006E1BF7"/>
    <w:rsid w:val="00746210"/>
    <w:rsid w:val="007978B2"/>
    <w:rsid w:val="007A69BD"/>
    <w:rsid w:val="007F11BB"/>
    <w:rsid w:val="008D47B3"/>
    <w:rsid w:val="00916AC9"/>
    <w:rsid w:val="00A20E0B"/>
    <w:rsid w:val="00A4242E"/>
    <w:rsid w:val="00A650EA"/>
    <w:rsid w:val="00A84045"/>
    <w:rsid w:val="00AF6F46"/>
    <w:rsid w:val="00B7137A"/>
    <w:rsid w:val="00B71605"/>
    <w:rsid w:val="00BB60C7"/>
    <w:rsid w:val="00C102A7"/>
    <w:rsid w:val="00E52427"/>
    <w:rsid w:val="00F724C0"/>
    <w:rsid w:val="021735A9"/>
    <w:rsid w:val="037E417A"/>
    <w:rsid w:val="04823163"/>
    <w:rsid w:val="04B1418A"/>
    <w:rsid w:val="05E40363"/>
    <w:rsid w:val="087505A7"/>
    <w:rsid w:val="0AF56AA4"/>
    <w:rsid w:val="0B2E5B00"/>
    <w:rsid w:val="0D0F2634"/>
    <w:rsid w:val="0E6D5180"/>
    <w:rsid w:val="0E917B1F"/>
    <w:rsid w:val="10875096"/>
    <w:rsid w:val="11582DE6"/>
    <w:rsid w:val="13E477CD"/>
    <w:rsid w:val="14693077"/>
    <w:rsid w:val="14AD5E09"/>
    <w:rsid w:val="14D86A30"/>
    <w:rsid w:val="177B0B92"/>
    <w:rsid w:val="17E658A9"/>
    <w:rsid w:val="18246308"/>
    <w:rsid w:val="1D7D479B"/>
    <w:rsid w:val="1E066281"/>
    <w:rsid w:val="20222A04"/>
    <w:rsid w:val="21135422"/>
    <w:rsid w:val="216A22E7"/>
    <w:rsid w:val="21866927"/>
    <w:rsid w:val="22357607"/>
    <w:rsid w:val="227544D5"/>
    <w:rsid w:val="22F5477B"/>
    <w:rsid w:val="249D5D54"/>
    <w:rsid w:val="27E67286"/>
    <w:rsid w:val="27EA0175"/>
    <w:rsid w:val="2869172C"/>
    <w:rsid w:val="286A15EE"/>
    <w:rsid w:val="28D41E09"/>
    <w:rsid w:val="2B483886"/>
    <w:rsid w:val="2BAB0EA9"/>
    <w:rsid w:val="2C6473DB"/>
    <w:rsid w:val="2D2C476F"/>
    <w:rsid w:val="2D9C01AE"/>
    <w:rsid w:val="325719C8"/>
    <w:rsid w:val="32AD006F"/>
    <w:rsid w:val="35C879CF"/>
    <w:rsid w:val="38B03AA6"/>
    <w:rsid w:val="38DD3F4A"/>
    <w:rsid w:val="39DB1891"/>
    <w:rsid w:val="3AE625A3"/>
    <w:rsid w:val="3C1F034C"/>
    <w:rsid w:val="3D4459D5"/>
    <w:rsid w:val="3E963394"/>
    <w:rsid w:val="3EAC52C9"/>
    <w:rsid w:val="3EE058DC"/>
    <w:rsid w:val="417620F7"/>
    <w:rsid w:val="45BE678C"/>
    <w:rsid w:val="468009B5"/>
    <w:rsid w:val="46AE3BDF"/>
    <w:rsid w:val="47DB7401"/>
    <w:rsid w:val="47FC4CF7"/>
    <w:rsid w:val="48865DA9"/>
    <w:rsid w:val="48B31EE1"/>
    <w:rsid w:val="4C490505"/>
    <w:rsid w:val="4D3543F9"/>
    <w:rsid w:val="4DDD1CC9"/>
    <w:rsid w:val="4EDD4173"/>
    <w:rsid w:val="4F4262A2"/>
    <w:rsid w:val="4FB24DA2"/>
    <w:rsid w:val="504A69F7"/>
    <w:rsid w:val="5409653B"/>
    <w:rsid w:val="55525865"/>
    <w:rsid w:val="56101428"/>
    <w:rsid w:val="590A4038"/>
    <w:rsid w:val="59676DD2"/>
    <w:rsid w:val="59B92E7E"/>
    <w:rsid w:val="5A322946"/>
    <w:rsid w:val="5A582080"/>
    <w:rsid w:val="5A6710C2"/>
    <w:rsid w:val="5B7245D9"/>
    <w:rsid w:val="5BE16C3E"/>
    <w:rsid w:val="5C7F5377"/>
    <w:rsid w:val="5DE16F2D"/>
    <w:rsid w:val="5F56457C"/>
    <w:rsid w:val="607B191E"/>
    <w:rsid w:val="60C80C62"/>
    <w:rsid w:val="614033B9"/>
    <w:rsid w:val="626B3C22"/>
    <w:rsid w:val="62F0397D"/>
    <w:rsid w:val="640938B6"/>
    <w:rsid w:val="65544D07"/>
    <w:rsid w:val="65C82394"/>
    <w:rsid w:val="66C510B7"/>
    <w:rsid w:val="67AC33FF"/>
    <w:rsid w:val="68720E74"/>
    <w:rsid w:val="6AAB232B"/>
    <w:rsid w:val="6B8157AF"/>
    <w:rsid w:val="6D2E16C3"/>
    <w:rsid w:val="6D535020"/>
    <w:rsid w:val="72AA12CA"/>
    <w:rsid w:val="73574B47"/>
    <w:rsid w:val="73A60923"/>
    <w:rsid w:val="76737B03"/>
    <w:rsid w:val="78F251A9"/>
    <w:rsid w:val="7A7C4253"/>
    <w:rsid w:val="7C3F5062"/>
    <w:rsid w:val="7D0E441B"/>
    <w:rsid w:val="7D99219F"/>
    <w:rsid w:val="7E2871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2"/>
    <w:qFormat/>
    <w:locked/>
    <w:uiPriority w:val="99"/>
    <w:pPr>
      <w:keepNext/>
      <w:keepLines/>
      <w:spacing w:before="340" w:after="330" w:line="578" w:lineRule="auto"/>
      <w:outlineLvl w:val="0"/>
    </w:pPr>
    <w:rPr>
      <w:b/>
      <w:bCs/>
      <w:kern w:val="44"/>
      <w:sz w:val="44"/>
      <w:szCs w:val="44"/>
    </w:rPr>
  </w:style>
  <w:style w:type="paragraph" w:styleId="4">
    <w:name w:val="heading 2"/>
    <w:basedOn w:val="1"/>
    <w:next w:val="1"/>
    <w:link w:val="12"/>
    <w:qFormat/>
    <w:locked/>
    <w:uiPriority w:val="99"/>
    <w:pPr>
      <w:keepNext/>
      <w:keepLines/>
      <w:spacing w:before="260" w:after="260" w:line="416" w:lineRule="auto"/>
      <w:outlineLvl w:val="1"/>
    </w:pPr>
    <w:rPr>
      <w:rFonts w:ascii="等线 Light" w:hAnsi="等线 Light" w:eastAsia="仿宋_GB2312" w:cs="等线 Light"/>
      <w:b/>
      <w:bCs/>
      <w:sz w:val="32"/>
      <w:szCs w:val="32"/>
    </w:rPr>
  </w:style>
  <w:style w:type="paragraph" w:styleId="5">
    <w:name w:val="heading 3"/>
    <w:basedOn w:val="1"/>
    <w:next w:val="1"/>
    <w:link w:val="13"/>
    <w:qFormat/>
    <w:uiPriority w:val="99"/>
    <w:pPr>
      <w:spacing w:before="50" w:after="50" w:line="400" w:lineRule="exact"/>
      <w:ind w:firstLine="420"/>
      <w:jc w:val="left"/>
      <w:outlineLvl w:val="2"/>
    </w:pPr>
    <w:rPr>
      <w:rFonts w:ascii="宋体" w:hAnsi="宋体" w:eastAsia="仿宋" w:cs="宋体"/>
      <w:sz w:val="28"/>
      <w:szCs w:val="28"/>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6">
    <w:name w:val="Body Text"/>
    <w:basedOn w:val="1"/>
    <w:link w:val="14"/>
    <w:qFormat/>
    <w:uiPriority w:val="99"/>
    <w:pPr>
      <w:shd w:val="clear" w:color="auto" w:fill="FFFFFF"/>
      <w:spacing w:after="600" w:line="458" w:lineRule="auto"/>
      <w:jc w:val="right"/>
    </w:pPr>
    <w:rPr>
      <w:rFonts w:ascii="黑体" w:hAnsi="黑体" w:eastAsia="黑体" w:cs="黑体"/>
      <w:sz w:val="30"/>
      <w:szCs w:val="30"/>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11">
    <w:name w:val="Heading 1 Char"/>
    <w:basedOn w:val="10"/>
    <w:link w:val="3"/>
    <w:qFormat/>
    <w:locked/>
    <w:uiPriority w:val="99"/>
    <w:rPr>
      <w:rFonts w:ascii="宋体" w:hAnsi="宋体" w:eastAsia="宋体" w:cs="宋体"/>
      <w:b/>
      <w:bCs/>
      <w:color w:val="000000"/>
      <w:sz w:val="24"/>
      <w:szCs w:val="24"/>
      <w:u w:color="000000"/>
      <w:lang w:val="en-US" w:eastAsia="zh-CN"/>
    </w:rPr>
  </w:style>
  <w:style w:type="character" w:customStyle="1" w:styleId="12">
    <w:name w:val="Heading 2 Char"/>
    <w:basedOn w:val="10"/>
    <w:link w:val="4"/>
    <w:qFormat/>
    <w:locked/>
    <w:uiPriority w:val="99"/>
    <w:rPr>
      <w:rFonts w:ascii="等线 Light" w:hAnsi="等线 Light" w:eastAsia="仿宋_GB2312" w:cs="等线 Light"/>
      <w:b/>
      <w:bCs/>
      <w:kern w:val="2"/>
      <w:sz w:val="32"/>
      <w:szCs w:val="32"/>
      <w:lang w:val="en-US" w:eastAsia="zh-CN"/>
    </w:rPr>
  </w:style>
  <w:style w:type="character" w:customStyle="1" w:styleId="13">
    <w:name w:val="Heading 3 Char"/>
    <w:basedOn w:val="10"/>
    <w:link w:val="5"/>
    <w:semiHidden/>
    <w:qFormat/>
    <w:uiPriority w:val="9"/>
    <w:rPr>
      <w:rFonts w:ascii="Calibri" w:hAnsi="Calibri" w:cs="Calibri"/>
      <w:b/>
      <w:bCs/>
      <w:sz w:val="32"/>
      <w:szCs w:val="32"/>
    </w:rPr>
  </w:style>
  <w:style w:type="character" w:customStyle="1" w:styleId="14">
    <w:name w:val="Body Text Char"/>
    <w:basedOn w:val="10"/>
    <w:link w:val="6"/>
    <w:semiHidden/>
    <w:qFormat/>
    <w:uiPriority w:val="99"/>
    <w:rPr>
      <w:rFonts w:ascii="Calibri" w:hAnsi="Calibri" w:cs="Calibri"/>
      <w:szCs w:val="21"/>
    </w:rPr>
  </w:style>
  <w:style w:type="character" w:customStyle="1" w:styleId="15">
    <w:name w:val="Footer Char"/>
    <w:basedOn w:val="10"/>
    <w:link w:val="7"/>
    <w:qFormat/>
    <w:locked/>
    <w:uiPriority w:val="99"/>
    <w:rPr>
      <w:rFonts w:ascii="Calibri" w:hAnsi="Calibri" w:eastAsia="宋体" w:cs="Calibri"/>
      <w:kern w:val="2"/>
      <w:sz w:val="24"/>
      <w:szCs w:val="24"/>
      <w:lang w:val="en-US" w:eastAsia="zh-CN"/>
    </w:rPr>
  </w:style>
  <w:style w:type="character" w:customStyle="1" w:styleId="16">
    <w:name w:val="Header Char"/>
    <w:basedOn w:val="10"/>
    <w:link w:val="8"/>
    <w:semiHidden/>
    <w:qFormat/>
    <w:uiPriority w:val="99"/>
    <w:rPr>
      <w:rFonts w:ascii="Calibri" w:hAnsi="Calibri" w:cs="Calibri"/>
      <w:sz w:val="18"/>
      <w:szCs w:val="18"/>
    </w:rPr>
  </w:style>
  <w:style w:type="paragraph" w:customStyle="1" w:styleId="17">
    <w:name w:val="标题 #1"/>
    <w:basedOn w:val="1"/>
    <w:qFormat/>
    <w:uiPriority w:val="99"/>
    <w:pPr>
      <w:shd w:val="clear" w:color="auto" w:fill="FFFFFF"/>
      <w:spacing w:after="1420"/>
      <w:ind w:left="740"/>
      <w:outlineLvl w:val="0"/>
    </w:pPr>
    <w:rPr>
      <w:rFonts w:ascii="黑体" w:hAnsi="黑体" w:eastAsia="黑体" w:cs="黑体"/>
      <w:sz w:val="96"/>
      <w:szCs w:val="96"/>
    </w:rPr>
  </w:style>
  <w:style w:type="paragraph" w:customStyle="1" w:styleId="18">
    <w:name w:val="正文文本 (2)"/>
    <w:basedOn w:val="1"/>
    <w:link w:val="20"/>
    <w:qFormat/>
    <w:uiPriority w:val="99"/>
    <w:pPr>
      <w:shd w:val="clear" w:color="auto" w:fill="FFFFFF"/>
    </w:pPr>
    <w:rPr>
      <w:rFonts w:ascii="Times New Roman" w:hAnsi="Times New Roman" w:cs="Times New Roman"/>
      <w:color w:val="000000"/>
      <w:kern w:val="0"/>
      <w:sz w:val="26"/>
      <w:szCs w:val="26"/>
    </w:rPr>
  </w:style>
  <w:style w:type="paragraph" w:styleId="19">
    <w:name w:val="List Paragraph"/>
    <w:basedOn w:val="1"/>
    <w:qFormat/>
    <w:uiPriority w:val="99"/>
    <w:pPr>
      <w:ind w:firstLine="420" w:firstLineChars="200"/>
    </w:pPr>
  </w:style>
  <w:style w:type="character" w:customStyle="1" w:styleId="20">
    <w:name w:val="正文文本 (2) Char"/>
    <w:link w:val="18"/>
    <w:qFormat/>
    <w:locked/>
    <w:uiPriority w:val="99"/>
    <w:rPr>
      <w:rFonts w:ascii="Times New Roman" w:hAnsi="Times New Roman" w:cs="Times New Roman"/>
      <w:color w:val="000000"/>
      <w:sz w:val="26"/>
      <w:szCs w:val="26"/>
      <w:u w:val="none"/>
      <w:shd w:val="clear" w:color="auto" w:fill="auto"/>
    </w:rPr>
  </w:style>
  <w:style w:type="character" w:customStyle="1" w:styleId="21">
    <w:name w:val="font21"/>
    <w:basedOn w:val="10"/>
    <w:qFormat/>
    <w:uiPriority w:val="99"/>
    <w:rPr>
      <w:rFonts w:ascii="仿宋_GB2312" w:eastAsia="仿宋_GB2312" w:cs="仿宋_GB2312"/>
      <w:color w:val="000000"/>
      <w:sz w:val="22"/>
      <w:szCs w:val="22"/>
      <w:u w:val="none"/>
    </w:rPr>
  </w:style>
  <w:style w:type="character" w:customStyle="1" w:styleId="22">
    <w:name w:val="Heading 1 Char1"/>
    <w:link w:val="3"/>
    <w:qFormat/>
    <w:locked/>
    <w:uiPriority w:val="99"/>
    <w:rPr>
      <w:rFonts w:ascii="Calibri" w:hAnsi="Calibri" w:eastAsia="宋体" w:cs="Calibri"/>
      <w:b/>
      <w:bCs/>
      <w:kern w:val="44"/>
      <w:sz w:val="44"/>
      <w:szCs w:val="44"/>
      <w:lang w:val="en-US" w:eastAsia="zh-CN"/>
    </w:rPr>
  </w:style>
  <w:style w:type="paragraph" w:customStyle="1" w:styleId="23">
    <w:name w:val="Default"/>
    <w:qFormat/>
    <w:uiPriority w:val="99"/>
    <w:pPr>
      <w:widowControl w:val="0"/>
      <w:autoSpaceDE w:val="0"/>
      <w:autoSpaceDN w:val="0"/>
      <w:adjustRightInd w:val="0"/>
    </w:pPr>
    <w:rPr>
      <w:rFonts w:ascii="FZXiaoBiaoSong-B05S" w:hAnsi="Times New Roman" w:eastAsia="FZXiaoBiaoSong-B05S" w:cs="FZXiaoBiaoSong-B05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41</Pages>
  <Words>2765</Words>
  <Characters>15763</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2018-04-08T02:52:00Z</dcterms:created>
  <dc:creator>香河财政局监督科</dc:creator>
  <cp:lastModifiedBy>青冘</cp:lastModifiedBy>
  <cp:lastPrinted>2020-12-30T08:23:00Z</cp:lastPrinted>
  <dcterms:modified xsi:type="dcterms:W3CDTF">2021-12-27T07:07:34Z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0D83D5CF40434C3BA56818833A22F070</vt:lpwstr>
  </property>
</Properties>
</file>